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E46D085" w14:textId="77777777" w:rsidR="00474257" w:rsidRDefault="00000000">
      <w:pPr>
        <w:pStyle w:val="Kop1"/>
        <w:spacing w:after="240"/>
      </w:pPr>
      <w:r>
        <w:rPr>
          <w:noProof/>
          <w:lang w:eastAsia="nl-NL"/>
        </w:rPr>
        <w:drawing>
          <wp:anchor distT="0" distB="0" distL="114300" distR="114300" simplePos="0" relativeHeight="251659264" behindDoc="0" locked="0" layoutInCell="1" allowOverlap="1" wp14:anchorId="201702C6" wp14:editId="2DD2259F">
            <wp:simplePos x="0" y="0"/>
            <wp:positionH relativeFrom="margin">
              <wp:posOffset>-795015</wp:posOffset>
            </wp:positionH>
            <wp:positionV relativeFrom="page">
              <wp:posOffset>-6986</wp:posOffset>
            </wp:positionV>
            <wp:extent cx="7160264" cy="1651004"/>
            <wp:effectExtent l="0" t="0" r="2536" b="0"/>
            <wp:wrapSquare wrapText="bothSides"/>
            <wp:docPr id="437468894"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160264" cy="1651004"/>
                    </a:xfrm>
                    <a:prstGeom prst="rect">
                      <a:avLst/>
                    </a:prstGeom>
                    <a:noFill/>
                    <a:ln>
                      <a:noFill/>
                      <a:prstDash/>
                    </a:ln>
                  </pic:spPr>
                </pic:pic>
              </a:graphicData>
            </a:graphic>
          </wp:anchor>
        </w:drawing>
      </w:r>
      <w:r>
        <w:rPr>
          <w:noProof/>
          <w:lang w:eastAsia="nl-NL"/>
        </w:rPr>
        <mc:AlternateContent>
          <mc:Choice Requires="wps">
            <w:drawing>
              <wp:anchor distT="0" distB="0" distL="114300" distR="114300" simplePos="0" relativeHeight="251661312" behindDoc="0" locked="0" layoutInCell="1" allowOverlap="0" wp14:anchorId="71FA075F" wp14:editId="1FF9B3B6">
                <wp:simplePos x="0" y="0"/>
                <wp:positionH relativeFrom="margin">
                  <wp:posOffset>3341373</wp:posOffset>
                </wp:positionH>
                <wp:positionV relativeFrom="page">
                  <wp:posOffset>4773926</wp:posOffset>
                </wp:positionV>
                <wp:extent cx="2630171" cy="769623"/>
                <wp:effectExtent l="0" t="0" r="0" b="5077"/>
                <wp:wrapSquare wrapText="bothSides"/>
                <wp:docPr id="363372921" name="Tekstvak 3"/>
                <wp:cNvGraphicFramePr/>
                <a:graphic xmlns:a="http://schemas.openxmlformats.org/drawingml/2006/main">
                  <a:graphicData uri="http://schemas.microsoft.com/office/word/2010/wordprocessingShape">
                    <wps:wsp>
                      <wps:cNvSpPr txBox="1"/>
                      <wps:spPr>
                        <a:xfrm>
                          <a:off x="0" y="0"/>
                          <a:ext cx="2630171" cy="769623"/>
                        </a:xfrm>
                        <a:prstGeom prst="rect">
                          <a:avLst/>
                        </a:prstGeom>
                        <a:solidFill>
                          <a:srgbClr val="FFFFFF"/>
                        </a:solidFill>
                        <a:ln>
                          <a:noFill/>
                          <a:prstDash/>
                        </a:ln>
                      </wps:spPr>
                      <wps:txbx>
                        <w:txbxContent>
                          <w:p w14:paraId="500F3B61" w14:textId="77777777" w:rsidR="00474257" w:rsidRDefault="00000000">
                            <w:pPr>
                              <w:rPr>
                                <w:rFonts w:cs="Calibri"/>
                                <w:color w:val="1F4E79"/>
                                <w:sz w:val="40"/>
                                <w:szCs w:val="40"/>
                                <w:lang w:val="nl-NL"/>
                              </w:rPr>
                            </w:pPr>
                            <w:r>
                              <w:rPr>
                                <w:rFonts w:cs="Calibri"/>
                                <w:color w:val="1F4E79"/>
                                <w:sz w:val="40"/>
                                <w:szCs w:val="40"/>
                                <w:lang w:val="nl-NL"/>
                              </w:rPr>
                              <w:t xml:space="preserve">Format meerjarige ambitieafspraken </w:t>
                            </w:r>
                          </w:p>
                          <w:p w14:paraId="7365E70E" w14:textId="77777777" w:rsidR="00474257" w:rsidRDefault="00000000">
                            <w:r>
                              <w:rPr>
                                <w:rFonts w:cs="Calibri"/>
                                <w:sz w:val="20"/>
                                <w:szCs w:val="20"/>
                                <w:lang w:val="nl-NL"/>
                              </w:rPr>
                              <w:t>Subsidieregeling Landelijk dekkend netwerk onderwijsregio’s 2026-2029</w:t>
                            </w:r>
                          </w:p>
                        </w:txbxContent>
                      </wps:txbx>
                      <wps:bodyPr vert="horz" wrap="square" lIns="0" tIns="0" rIns="0" bIns="0" anchor="t" anchorCtr="0" compatLnSpc="0">
                        <a:spAutoFit/>
                      </wps:bodyPr>
                    </wps:wsp>
                  </a:graphicData>
                </a:graphic>
              </wp:anchor>
            </w:drawing>
          </mc:Choice>
          <mc:Fallback>
            <w:pict>
              <v:shapetype w14:anchorId="71FA075F" id="_x0000_t202" coordsize="21600,21600" o:spt="202" path="m,l,21600r21600,l21600,xe">
                <v:stroke joinstyle="miter"/>
                <v:path gradientshapeok="t" o:connecttype="rect"/>
              </v:shapetype>
              <v:shape id="Tekstvak 3" o:spid="_x0000_s1026" type="#_x0000_t202" style="position:absolute;margin-left:263.1pt;margin-top:375.9pt;width:207.1pt;height:60.6pt;z-index:25166131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YIFyAEAAIUDAAAOAAAAZHJzL2Uyb0RvYy54bWysU8uO2zAMvBfoPwi6N3ayQLY14iy2G6Qo&#13;&#10;sGgLZPsBsizHBmRRJZXY6deXkvPo41asDzIlUuOZIb16GHsrjgapA1fK+SyXwjgNdef2pfz+sn33&#13;&#10;XgoKytXKgjOlPBmSD+u3b1aDL8wCWrC1QcEgjorBl7INwRdZRro1vaIZeOM42QD2KvAW91mNamD0&#13;&#10;3maLPF9mA2DtEbQh4tPNlJTrhN80RoevTUMmCFtK5hbSimmt4pqtV6rYo/Jtp8801H+w6FXn+KNX&#13;&#10;qI0KShyw+weq7zQCQRNmGvoMmqbTJmlgNfP8LzW7VnmTtLA55K820evB6i/Hnf+GIowfYeQGRkMG&#13;&#10;TwXxYdQzNtjHNzMVnGcLT1fbzBiE5sPF8i6f38+l0Jy7X35YLu4iTHa77ZHCJwO9iEEpkduS3FLH&#13;&#10;ZwpT6aUkfozAdvW2szZtcF89WRRHxS3cpueM/keZdbHYQbyWmhoBN4raCT6ms5uwGIWxGjkZwwrq&#13;&#10;E5vAc8zsWsCfUgw8E6WkHweFRgr72bHpcYAuAV6C6hIop/lqKYMUU/gUpkHjTnsVnt3O64iRRPnH&#13;&#10;Q2CuSfyNwZkj9zrZd57LOEy/71PV7e9Z/wIAAP//AwBQSwMEFAAGAAgAAAAhAGWg7/DoAAAAEAEA&#13;&#10;AA8AAABkcnMvZG93bnJldi54bWxMjzFPwzAQhXck/oN1SCyI2k3TtKRxqqrQAZaK0IXNjd04ENuR&#13;&#10;7bTpv+eYYDnpdO+9e1+xHk1HzsqH1lkO0wkDomztZGsbDoeP3eMSSIjCStE5qzhcVYB1eXtTiFy6&#13;&#10;i31X5yo2BENsyAUHHWOfUxpqrYwIE9cri7eT80ZEXH1DpRcXDDcdTRjLqBGtxQ9a9GqrVf1dDYbD&#13;&#10;Pv3c64fh9PK2SWf+9TBss6+m4vz+bnxe4disgEQ1xj8H/DJgfyix2NENVgbScZgnWYJSDov5FEFQ&#13;&#10;8ZSyFMiRw3IxY0DLgv4HKX8AAAD//wMAUEsBAi0AFAAGAAgAAAAhALaDOJL+AAAA4QEAABMAAAAA&#13;&#10;AAAAAAAAAAAAAAAAAFtDb250ZW50X1R5cGVzXS54bWxQSwECLQAUAAYACAAAACEAOP0h/9YAAACU&#13;&#10;AQAACwAAAAAAAAAAAAAAAAAvAQAAX3JlbHMvLnJlbHNQSwECLQAUAAYACAAAACEARFWCBcgBAACF&#13;&#10;AwAADgAAAAAAAAAAAAAAAAAuAgAAZHJzL2Uyb0RvYy54bWxQSwECLQAUAAYACAAAACEAZaDv8OgA&#13;&#10;AAAQAQAADwAAAAAAAAAAAAAAAAAiBAAAZHJzL2Rvd25yZXYueG1sUEsFBgAAAAAEAAQA8wAAADcF&#13;&#10;AAAAAA==&#13;&#10;" o:allowoverlap="f" stroked="f">
                <v:textbox style="mso-fit-shape-to-text:t" inset="0,0,0,0">
                  <w:txbxContent>
                    <w:p w14:paraId="500F3B61" w14:textId="77777777" w:rsidR="00474257" w:rsidRDefault="00000000">
                      <w:pPr>
                        <w:rPr>
                          <w:rFonts w:cs="Calibri"/>
                          <w:color w:val="1F4E79"/>
                          <w:sz w:val="40"/>
                          <w:szCs w:val="40"/>
                          <w:lang w:val="nl-NL"/>
                        </w:rPr>
                      </w:pPr>
                      <w:r>
                        <w:rPr>
                          <w:rFonts w:cs="Calibri"/>
                          <w:color w:val="1F4E79"/>
                          <w:sz w:val="40"/>
                          <w:szCs w:val="40"/>
                          <w:lang w:val="nl-NL"/>
                        </w:rPr>
                        <w:t xml:space="preserve">Format meerjarige ambitieafspraken </w:t>
                      </w:r>
                    </w:p>
                    <w:p w14:paraId="7365E70E" w14:textId="77777777" w:rsidR="00474257" w:rsidRDefault="00000000">
                      <w:r>
                        <w:rPr>
                          <w:rFonts w:cs="Calibri"/>
                          <w:sz w:val="20"/>
                          <w:szCs w:val="20"/>
                          <w:lang w:val="nl-NL"/>
                        </w:rPr>
                        <w:t>Subsidieregeling Landelijk dekkend netwerk onderwijsregio’s 2026-2029</w:t>
                      </w:r>
                    </w:p>
                  </w:txbxContent>
                </v:textbox>
                <w10:wrap type="square" anchorx="margin" anchory="page"/>
              </v:shape>
            </w:pict>
          </mc:Fallback>
        </mc:AlternateContent>
      </w:r>
      <w:r>
        <w:rPr>
          <w:noProof/>
          <w:lang w:eastAsia="nl-NL"/>
        </w:rPr>
        <mc:AlternateContent>
          <mc:Choice Requires="wps">
            <w:drawing>
              <wp:anchor distT="0" distB="0" distL="114300" distR="114300" simplePos="0" relativeHeight="251660288" behindDoc="0" locked="0" layoutInCell="1" allowOverlap="0" wp14:anchorId="49700BAF" wp14:editId="6A7D05C0">
                <wp:simplePos x="0" y="0"/>
                <wp:positionH relativeFrom="page">
                  <wp:align>center</wp:align>
                </wp:positionH>
                <wp:positionV relativeFrom="margin">
                  <wp:align>bottom</wp:align>
                </wp:positionV>
                <wp:extent cx="5758818" cy="1054102"/>
                <wp:effectExtent l="0" t="0" r="0" b="0"/>
                <wp:wrapTopAndBottom/>
                <wp:docPr id="1364021549" name="Tekstvak 2"/>
                <wp:cNvGraphicFramePr/>
                <a:graphic xmlns:a="http://schemas.openxmlformats.org/drawingml/2006/main">
                  <a:graphicData uri="http://schemas.microsoft.com/office/word/2010/wordprocessingShape">
                    <wps:wsp>
                      <wps:cNvSpPr txBox="1"/>
                      <wps:spPr>
                        <a:xfrm>
                          <a:off x="0" y="0"/>
                          <a:ext cx="5758818" cy="1054102"/>
                        </a:xfrm>
                        <a:prstGeom prst="rect">
                          <a:avLst/>
                        </a:prstGeom>
                        <a:solidFill>
                          <a:srgbClr val="FFFFFF"/>
                        </a:solidFill>
                        <a:ln>
                          <a:noFill/>
                          <a:prstDash/>
                        </a:ln>
                      </wps:spPr>
                      <wps:txbx>
                        <w:txbxContent>
                          <w:p w14:paraId="5ACF13F6" w14:textId="77777777" w:rsidR="00474257" w:rsidRDefault="00000000">
                            <w:pPr>
                              <w:rPr>
                                <w:rFonts w:cs="Calibri"/>
                                <w:szCs w:val="18"/>
                                <w:lang w:val="nl-NL"/>
                              </w:rPr>
                            </w:pPr>
                            <w:r>
                              <w:rPr>
                                <w:rFonts w:cs="Calibri"/>
                                <w:szCs w:val="18"/>
                                <w:lang w:val="nl-NL"/>
                              </w:rPr>
                              <w:t>Dit format helpt u bij het maken van meerjarige ambitieafspraken. Het format is niet verplicht.</w:t>
                            </w:r>
                          </w:p>
                          <w:p w14:paraId="553DAEC4" w14:textId="77777777" w:rsidR="00474257" w:rsidRDefault="00474257">
                            <w:pPr>
                              <w:rPr>
                                <w:rFonts w:cs="Calibri"/>
                                <w:szCs w:val="18"/>
                                <w:lang w:val="nl-NL"/>
                              </w:rPr>
                            </w:pPr>
                          </w:p>
                          <w:p w14:paraId="3A666C58" w14:textId="77777777" w:rsidR="00474257" w:rsidRDefault="00000000">
                            <w:pPr>
                              <w:rPr>
                                <w:rFonts w:cs="Calibri"/>
                                <w:b/>
                                <w:bCs/>
                                <w:szCs w:val="18"/>
                                <w:lang w:val="nl-NL"/>
                              </w:rPr>
                            </w:pPr>
                            <w:r>
                              <w:rPr>
                                <w:rFonts w:cs="Calibri"/>
                                <w:b/>
                                <w:bCs/>
                                <w:szCs w:val="18"/>
                                <w:lang w:val="nl-NL"/>
                              </w:rPr>
                              <w:t>Openbaar maken</w:t>
                            </w:r>
                          </w:p>
                          <w:p w14:paraId="06574F54" w14:textId="77777777" w:rsidR="00474257" w:rsidRDefault="00000000">
                            <w:r>
                              <w:rPr>
                                <w:rFonts w:cs="Calibri"/>
                                <w:szCs w:val="18"/>
                                <w:lang w:val="nl-NL"/>
                              </w:rPr>
                              <w:t xml:space="preserve">Het ministerie van Onderwijs, Cultuur en Wetenschap publiceert uw meerjarige ambitieafspraken op </w:t>
                            </w:r>
                            <w:hyperlink r:id="rId8" w:history="1">
                              <w:r>
                                <w:t>www.onderwijsregio.nl</w:t>
                              </w:r>
                            </w:hyperlink>
                            <w:r>
                              <w:rPr>
                                <w:rFonts w:cs="Calibri"/>
                                <w:szCs w:val="18"/>
                                <w:lang w:val="nl-NL"/>
                              </w:rPr>
                              <w:t>. Dit gebeurt volgens de regels van de privacywetgeving.</w:t>
                            </w:r>
                          </w:p>
                        </w:txbxContent>
                      </wps:txbx>
                      <wps:bodyPr vert="horz" wrap="square" lIns="0" tIns="0" rIns="0" bIns="0" anchor="t" anchorCtr="0" compatLnSpc="0">
                        <a:spAutoFit/>
                      </wps:bodyPr>
                    </wps:wsp>
                  </a:graphicData>
                </a:graphic>
              </wp:anchor>
            </w:drawing>
          </mc:Choice>
          <mc:Fallback>
            <w:pict>
              <v:shape w14:anchorId="49700BAF" id="Tekstvak 2" o:spid="_x0000_s1027" type="#_x0000_t202" style="position:absolute;margin-left:0;margin-top:0;width:453.45pt;height:83pt;z-index:251660288;visibility:visible;mso-wrap-style:square;mso-wrap-distance-left:9pt;mso-wrap-distance-top:0;mso-wrap-distance-right:9pt;mso-wrap-distance-bottom:0;mso-position-horizontal:center;mso-position-horizontal-relative:page;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Sh+zAEAAI0DAAAOAAAAZHJzL2Uyb0RvYy54bWysU9uO0zAQfUfaf7D8vk1SbaGKmq7YrYqQ&#13;&#10;VoDU5QMcx2ksObaZcZuUr2fs9LLAGyIPztgzPjnnzGT1OPaGHRWgdrbixSznTFnpGm33Ff/+ur1f&#13;&#10;coZB2EYYZ1XFTwr54/ru3WrwpZq7zplGASMQi+XgK96F4MssQ9mpXuDMeWUp2TroRaAt7LMGxEDo&#13;&#10;vcnmef4+Gxw0HpxUiHS6mZJ8nfDbVsnwtW1RBWYqTtxCWiGtdVyz9UqUexC+0/JMQ/wDi15oSx+9&#13;&#10;Qm1EEOwA+i+oXktw6Nowk67PXNtqqZIGUlPkf6jZdcKrpIXMQX+1Cf8frPxy3PlvwML45EZqYDRk&#13;&#10;8FgiHUY9Ywt9fBNTRnmy8HS1TY2BSTpcfFgslwU1WlKuyBcPRT6PONntugcMn5TrWQwqDtSXZJc4&#13;&#10;vmCYSi8l8WvojG622pi0gX39bIAdBfVwm54z+m9lxsZi6+K11NUIuBHYTfAxnd2UxSiM9ch080Z1&#13;&#10;7ZoTmUHzTCQ7Bz85G2g2Ko4/DgIUZ+azJfPjIF0CuAT1JRBW0tWKB86m8DlMA0cd9yK82J2XESNp&#13;&#10;8x8PgSgnDyKnicGZKvU8uXiezzhUb/ep6vYXrX8BAAD//wMAUEsDBBQABgAIAAAAIQCidFLJ4AAA&#13;&#10;AAoBAAAPAAAAZHJzL2Rvd25yZXYueG1sTI8xT8MwEIV3JP6DdUgsiNpAZdE0TlUVGGCpCF3Y3Pga&#13;&#10;B2I7sp02/HsOFliedHp3795XribXsyPG1AWv4GYmgKFvgul8q2D39nR9Dyxl7Y3ug0cFX5hgVZ2f&#13;&#10;lbow4eRf8VjnllGIT4VWYHMeCs5TY9HpNAsDevIOITqdaYwtN1GfKNz1/FYIyZ3uPH2wesCNxeaz&#13;&#10;Hp2C7fx9a6/Gw+PLen4Xn3fjRn60tVKXF9PDkmS9BJZxyn8X8MNA/aGiYvswepNYr4Bo8q+StxBy&#13;&#10;AWxPS1IK4FXJ/yNU3wAAAP//AwBQSwECLQAUAAYACAAAACEAtoM4kv4AAADhAQAAEwAAAAAAAAAA&#13;&#10;AAAAAAAAAAAAW0NvbnRlbnRfVHlwZXNdLnhtbFBLAQItABQABgAIAAAAIQA4/SH/1gAAAJQBAAAL&#13;&#10;AAAAAAAAAAAAAAAAAC8BAABfcmVscy8ucmVsc1BLAQItABQABgAIAAAAIQBCUSh+zAEAAI0DAAAO&#13;&#10;AAAAAAAAAAAAAAAAAC4CAABkcnMvZTJvRG9jLnhtbFBLAQItABQABgAIAAAAIQCidFLJ4AAAAAoB&#13;&#10;AAAPAAAAAAAAAAAAAAAAACYEAABkcnMvZG93bnJldi54bWxQSwUGAAAAAAQABADzAAAAMwUAAAAA&#13;&#10;" o:allowoverlap="f" stroked="f">
                <v:textbox style="mso-fit-shape-to-text:t" inset="0,0,0,0">
                  <w:txbxContent>
                    <w:p w14:paraId="5ACF13F6" w14:textId="77777777" w:rsidR="00474257" w:rsidRDefault="00000000">
                      <w:pPr>
                        <w:rPr>
                          <w:rFonts w:cs="Calibri"/>
                          <w:szCs w:val="18"/>
                          <w:lang w:val="nl-NL"/>
                        </w:rPr>
                      </w:pPr>
                      <w:r>
                        <w:rPr>
                          <w:rFonts w:cs="Calibri"/>
                          <w:szCs w:val="18"/>
                          <w:lang w:val="nl-NL"/>
                        </w:rPr>
                        <w:t>Dit format helpt u bij het maken van meerjarige ambitieafspraken. Het format is niet verplicht.</w:t>
                      </w:r>
                    </w:p>
                    <w:p w14:paraId="553DAEC4" w14:textId="77777777" w:rsidR="00474257" w:rsidRDefault="00474257">
                      <w:pPr>
                        <w:rPr>
                          <w:rFonts w:cs="Calibri"/>
                          <w:szCs w:val="18"/>
                          <w:lang w:val="nl-NL"/>
                        </w:rPr>
                      </w:pPr>
                    </w:p>
                    <w:p w14:paraId="3A666C58" w14:textId="77777777" w:rsidR="00474257" w:rsidRDefault="00000000">
                      <w:pPr>
                        <w:rPr>
                          <w:rFonts w:cs="Calibri"/>
                          <w:b/>
                          <w:bCs/>
                          <w:szCs w:val="18"/>
                          <w:lang w:val="nl-NL"/>
                        </w:rPr>
                      </w:pPr>
                      <w:r>
                        <w:rPr>
                          <w:rFonts w:cs="Calibri"/>
                          <w:b/>
                          <w:bCs/>
                          <w:szCs w:val="18"/>
                          <w:lang w:val="nl-NL"/>
                        </w:rPr>
                        <w:t>Openbaar maken</w:t>
                      </w:r>
                    </w:p>
                    <w:p w14:paraId="06574F54" w14:textId="77777777" w:rsidR="00474257" w:rsidRDefault="00000000">
                      <w:r>
                        <w:rPr>
                          <w:rFonts w:cs="Calibri"/>
                          <w:szCs w:val="18"/>
                          <w:lang w:val="nl-NL"/>
                        </w:rPr>
                        <w:t xml:space="preserve">Het ministerie van Onderwijs, Cultuur en Wetenschap publiceert uw meerjarige ambitieafspraken op </w:t>
                      </w:r>
                      <w:hyperlink r:id="rId9" w:history="1">
                        <w:r>
                          <w:t>www.onderwijsregio.nl</w:t>
                        </w:r>
                      </w:hyperlink>
                      <w:r>
                        <w:rPr>
                          <w:rFonts w:cs="Calibri"/>
                          <w:szCs w:val="18"/>
                          <w:lang w:val="nl-NL"/>
                        </w:rPr>
                        <w:t>. Dit gebeurt volgens de regels van de privacywetgeving.</w:t>
                      </w:r>
                    </w:p>
                  </w:txbxContent>
                </v:textbox>
                <w10:wrap type="topAndBottom" anchorx="page" anchory="margin"/>
              </v:shape>
            </w:pict>
          </mc:Fallback>
        </mc:AlternateContent>
      </w:r>
    </w:p>
    <w:p w14:paraId="6DBA3FE0" w14:textId="77777777" w:rsidR="00474257" w:rsidRDefault="00000000">
      <w:pPr>
        <w:pStyle w:val="Kop1"/>
        <w:pageBreakBefore/>
        <w:spacing w:after="240"/>
      </w:pPr>
      <w:r>
        <w:lastRenderedPageBreak/>
        <w:t>1. Algemeen</w:t>
      </w:r>
    </w:p>
    <w:p w14:paraId="1D31721B" w14:textId="77777777" w:rsidR="00474257" w:rsidRDefault="00000000">
      <w:pPr>
        <w:pStyle w:val="Kop1"/>
        <w:rPr>
          <w:b/>
          <w:bCs/>
          <w:color w:val="auto"/>
          <w:sz w:val="18"/>
          <w:szCs w:val="18"/>
        </w:rPr>
      </w:pPr>
      <w:r>
        <w:rPr>
          <w:b/>
          <w:bCs/>
          <w:color w:val="auto"/>
          <w:sz w:val="18"/>
          <w:szCs w:val="18"/>
        </w:rPr>
        <w:t>Meerjarige ambitieafspraken van de onderwijsregio</w:t>
      </w:r>
    </w:p>
    <w:p w14:paraId="0CF347B5" w14:textId="77777777" w:rsidR="00474257" w:rsidRDefault="00000000">
      <w:pPr>
        <w:pStyle w:val="Kop1"/>
        <w:rPr>
          <w:color w:val="auto"/>
          <w:sz w:val="18"/>
          <w:szCs w:val="18"/>
        </w:rPr>
      </w:pPr>
      <w:r>
        <w:rPr>
          <w:color w:val="auto"/>
          <w:sz w:val="18"/>
          <w:szCs w:val="18"/>
        </w:rPr>
        <w:t>In de meerjarige ambitieafspraken beschrijft u welke resultaten uw onderwijsregio wil bereiken uiterlijk eind 2029. De afspraken gaan over drie grote doelen:</w:t>
      </w:r>
    </w:p>
    <w:p w14:paraId="6C12B2AF" w14:textId="77777777" w:rsidR="00474257" w:rsidRDefault="00000000">
      <w:pPr>
        <w:pStyle w:val="Kop1"/>
        <w:numPr>
          <w:ilvl w:val="0"/>
          <w:numId w:val="2"/>
        </w:numPr>
        <w:ind w:left="709" w:hanging="425"/>
        <w:rPr>
          <w:color w:val="auto"/>
          <w:sz w:val="18"/>
          <w:szCs w:val="18"/>
        </w:rPr>
      </w:pPr>
      <w:r>
        <w:rPr>
          <w:color w:val="auto"/>
          <w:sz w:val="18"/>
          <w:szCs w:val="18"/>
        </w:rPr>
        <w:t>Meer personeel aantrekken en opleiden</w:t>
      </w:r>
    </w:p>
    <w:p w14:paraId="245DCBCD" w14:textId="77777777" w:rsidR="00474257" w:rsidRDefault="00000000">
      <w:pPr>
        <w:pStyle w:val="Kop1"/>
        <w:numPr>
          <w:ilvl w:val="0"/>
          <w:numId w:val="2"/>
        </w:numPr>
        <w:ind w:left="709" w:hanging="425"/>
        <w:rPr>
          <w:color w:val="auto"/>
          <w:sz w:val="18"/>
          <w:szCs w:val="18"/>
        </w:rPr>
      </w:pPr>
      <w:r>
        <w:rPr>
          <w:color w:val="auto"/>
          <w:sz w:val="18"/>
          <w:szCs w:val="18"/>
        </w:rPr>
        <w:t>Personeel behouden en verder professionaliseren</w:t>
      </w:r>
    </w:p>
    <w:p w14:paraId="3D60446D" w14:textId="77777777" w:rsidR="00474257" w:rsidRDefault="00000000">
      <w:pPr>
        <w:pStyle w:val="Kop1"/>
        <w:numPr>
          <w:ilvl w:val="0"/>
          <w:numId w:val="2"/>
        </w:numPr>
        <w:ind w:left="709" w:hanging="425"/>
        <w:rPr>
          <w:color w:val="auto"/>
          <w:sz w:val="18"/>
          <w:szCs w:val="18"/>
        </w:rPr>
      </w:pPr>
      <w:r>
        <w:rPr>
          <w:color w:val="auto"/>
          <w:sz w:val="18"/>
          <w:szCs w:val="18"/>
        </w:rPr>
        <w:t>Zorgen voor continuïteit van het onderwijs, ook bij een tekort aan personeel</w:t>
      </w:r>
    </w:p>
    <w:p w14:paraId="312DD1FB" w14:textId="77777777" w:rsidR="00474257" w:rsidRDefault="00474257">
      <w:pPr>
        <w:rPr>
          <w:lang w:val="nl-NL"/>
        </w:rPr>
      </w:pPr>
    </w:p>
    <w:p w14:paraId="45DD4F7E" w14:textId="77777777" w:rsidR="00474257" w:rsidRDefault="00000000">
      <w:pPr>
        <w:pStyle w:val="Kop1"/>
        <w:rPr>
          <w:color w:val="auto"/>
          <w:sz w:val="18"/>
          <w:szCs w:val="18"/>
        </w:rPr>
      </w:pPr>
      <w:r>
        <w:rPr>
          <w:color w:val="auto"/>
          <w:sz w:val="18"/>
          <w:szCs w:val="18"/>
        </w:rPr>
        <w:t>Om deze doelen te halen, maakt u afspraken die passen bij de plannen van uw onderwijsregio. Deze plannen staan in het activiteitenplan dat u eerder heeft ingediend. De afspraken kunnen zowel over aantallen gaan (bijvoorbeeld hoeveel mensen) als over kwaliteit (bijvoorbeeld verbetering of ontwikkeling).</w:t>
      </w:r>
      <w:r>
        <w:rPr>
          <w:color w:val="auto"/>
          <w:sz w:val="18"/>
          <w:szCs w:val="18"/>
        </w:rPr>
        <w:br/>
      </w:r>
    </w:p>
    <w:p w14:paraId="563F6F49" w14:textId="77777777" w:rsidR="00474257" w:rsidRDefault="00000000">
      <w:pPr>
        <w:pStyle w:val="Kop1"/>
        <w:rPr>
          <w:color w:val="auto"/>
          <w:sz w:val="18"/>
          <w:szCs w:val="18"/>
        </w:rPr>
      </w:pPr>
      <w:r>
        <w:rPr>
          <w:color w:val="auto"/>
          <w:sz w:val="18"/>
          <w:szCs w:val="18"/>
        </w:rPr>
        <w:t xml:space="preserve">U maakt afspraken over drie verplichte onderwerpen. Daarnaast maakt elke onderwijsregio eigen, </w:t>
      </w:r>
      <w:proofErr w:type="spellStart"/>
      <w:r>
        <w:rPr>
          <w:color w:val="auto"/>
          <w:sz w:val="18"/>
          <w:szCs w:val="18"/>
        </w:rPr>
        <w:t>regiospecifieke</w:t>
      </w:r>
      <w:proofErr w:type="spellEnd"/>
      <w:r>
        <w:rPr>
          <w:color w:val="auto"/>
          <w:sz w:val="18"/>
          <w:szCs w:val="18"/>
        </w:rPr>
        <w:t xml:space="preserve"> afspraken. U stuurt ons de meerjarige ambitieafspraken uiterlijk 12 oktober 2026.</w:t>
      </w:r>
      <w:r>
        <w:rPr>
          <w:color w:val="auto"/>
          <w:sz w:val="18"/>
          <w:szCs w:val="18"/>
        </w:rPr>
        <w:br/>
      </w:r>
    </w:p>
    <w:p w14:paraId="5A9D2D8B" w14:textId="77777777" w:rsidR="00474257" w:rsidRDefault="00000000">
      <w:pPr>
        <w:pStyle w:val="Kop1"/>
        <w:rPr>
          <w:b/>
          <w:bCs/>
          <w:color w:val="auto"/>
          <w:sz w:val="18"/>
          <w:szCs w:val="18"/>
        </w:rPr>
      </w:pPr>
      <w:r>
        <w:rPr>
          <w:b/>
          <w:bCs/>
          <w:color w:val="auto"/>
          <w:sz w:val="18"/>
          <w:szCs w:val="18"/>
        </w:rPr>
        <w:t>De afspraken gaan in ieder geval over:</w:t>
      </w:r>
    </w:p>
    <w:p w14:paraId="5AE90828" w14:textId="77777777" w:rsidR="00474257" w:rsidRDefault="00000000">
      <w:pPr>
        <w:pStyle w:val="Kop1"/>
        <w:numPr>
          <w:ilvl w:val="0"/>
          <w:numId w:val="3"/>
        </w:numPr>
        <w:rPr>
          <w:color w:val="auto"/>
          <w:sz w:val="18"/>
          <w:szCs w:val="18"/>
        </w:rPr>
      </w:pPr>
      <w:r>
        <w:rPr>
          <w:color w:val="auto"/>
          <w:sz w:val="18"/>
          <w:szCs w:val="18"/>
        </w:rPr>
        <w:t>Het aantal zij-instromers</w:t>
      </w:r>
    </w:p>
    <w:p w14:paraId="38EADE7E" w14:textId="77777777" w:rsidR="00474257" w:rsidRDefault="00000000">
      <w:pPr>
        <w:pStyle w:val="Kop1"/>
        <w:numPr>
          <w:ilvl w:val="0"/>
          <w:numId w:val="3"/>
        </w:numPr>
        <w:rPr>
          <w:color w:val="auto"/>
          <w:sz w:val="18"/>
          <w:szCs w:val="18"/>
        </w:rPr>
      </w:pPr>
      <w:r>
        <w:rPr>
          <w:color w:val="auto"/>
          <w:sz w:val="18"/>
          <w:szCs w:val="18"/>
        </w:rPr>
        <w:t>Het aantal leraren dat het onderwijs verlaat:</w:t>
      </w:r>
    </w:p>
    <w:p w14:paraId="25665A32" w14:textId="77777777" w:rsidR="00474257" w:rsidRDefault="00000000">
      <w:pPr>
        <w:pStyle w:val="Kop1"/>
        <w:numPr>
          <w:ilvl w:val="1"/>
          <w:numId w:val="4"/>
        </w:numPr>
        <w:rPr>
          <w:color w:val="auto"/>
          <w:sz w:val="18"/>
          <w:szCs w:val="18"/>
        </w:rPr>
      </w:pPr>
      <w:proofErr w:type="gramStart"/>
      <w:r>
        <w:rPr>
          <w:color w:val="auto"/>
          <w:sz w:val="18"/>
          <w:szCs w:val="18"/>
        </w:rPr>
        <w:t>binnen</w:t>
      </w:r>
      <w:proofErr w:type="gramEnd"/>
      <w:r>
        <w:rPr>
          <w:color w:val="auto"/>
          <w:sz w:val="18"/>
          <w:szCs w:val="18"/>
        </w:rPr>
        <w:t xml:space="preserve"> 3 jaar na het behalen van een diploma van een lerarenopleiding (2.1)</w:t>
      </w:r>
    </w:p>
    <w:p w14:paraId="629F0282" w14:textId="77777777" w:rsidR="00474257" w:rsidRDefault="00000000">
      <w:pPr>
        <w:pStyle w:val="Kop1"/>
        <w:numPr>
          <w:ilvl w:val="1"/>
          <w:numId w:val="4"/>
        </w:numPr>
        <w:rPr>
          <w:color w:val="auto"/>
          <w:sz w:val="18"/>
          <w:szCs w:val="18"/>
        </w:rPr>
      </w:pPr>
      <w:proofErr w:type="gramStart"/>
      <w:r>
        <w:rPr>
          <w:color w:val="auto"/>
          <w:sz w:val="18"/>
          <w:szCs w:val="18"/>
        </w:rPr>
        <w:t>vanaf</w:t>
      </w:r>
      <w:proofErr w:type="gramEnd"/>
      <w:r>
        <w:rPr>
          <w:color w:val="auto"/>
          <w:sz w:val="18"/>
          <w:szCs w:val="18"/>
        </w:rPr>
        <w:t xml:space="preserve"> 3 jaar of langer na het behalen van een diploma van een lerarenopleiding (2.2)</w:t>
      </w:r>
    </w:p>
    <w:p w14:paraId="093026F9" w14:textId="77777777" w:rsidR="00474257" w:rsidRDefault="00000000">
      <w:pPr>
        <w:pStyle w:val="Kop1"/>
        <w:numPr>
          <w:ilvl w:val="0"/>
          <w:numId w:val="3"/>
        </w:numPr>
        <w:rPr>
          <w:color w:val="auto"/>
          <w:sz w:val="18"/>
          <w:szCs w:val="18"/>
        </w:rPr>
      </w:pPr>
      <w:r>
        <w:rPr>
          <w:color w:val="auto"/>
          <w:sz w:val="18"/>
          <w:szCs w:val="18"/>
        </w:rPr>
        <w:t>De omvang van:</w:t>
      </w:r>
    </w:p>
    <w:p w14:paraId="1753C798" w14:textId="77777777" w:rsidR="00474257" w:rsidRDefault="00000000">
      <w:pPr>
        <w:pStyle w:val="Kop1"/>
        <w:numPr>
          <w:ilvl w:val="1"/>
          <w:numId w:val="5"/>
        </w:numPr>
        <w:rPr>
          <w:color w:val="auto"/>
          <w:sz w:val="18"/>
          <w:szCs w:val="18"/>
        </w:rPr>
      </w:pPr>
      <w:proofErr w:type="gramStart"/>
      <w:r>
        <w:rPr>
          <w:color w:val="auto"/>
          <w:sz w:val="18"/>
          <w:szCs w:val="18"/>
        </w:rPr>
        <w:t>het</w:t>
      </w:r>
      <w:proofErr w:type="gramEnd"/>
      <w:r>
        <w:rPr>
          <w:color w:val="auto"/>
          <w:sz w:val="18"/>
          <w:szCs w:val="18"/>
        </w:rPr>
        <w:t xml:space="preserve"> lerarentekort (3.1)</w:t>
      </w:r>
    </w:p>
    <w:p w14:paraId="041CE159" w14:textId="77777777" w:rsidR="00474257" w:rsidRDefault="00000000">
      <w:pPr>
        <w:pStyle w:val="Kop1"/>
        <w:numPr>
          <w:ilvl w:val="1"/>
          <w:numId w:val="5"/>
        </w:numPr>
        <w:rPr>
          <w:color w:val="auto"/>
          <w:sz w:val="18"/>
          <w:szCs w:val="18"/>
        </w:rPr>
      </w:pPr>
      <w:proofErr w:type="gramStart"/>
      <w:r>
        <w:rPr>
          <w:color w:val="auto"/>
          <w:sz w:val="18"/>
          <w:szCs w:val="18"/>
        </w:rPr>
        <w:t>het</w:t>
      </w:r>
      <w:proofErr w:type="gramEnd"/>
      <w:r>
        <w:rPr>
          <w:color w:val="auto"/>
          <w:sz w:val="18"/>
          <w:szCs w:val="18"/>
        </w:rPr>
        <w:t xml:space="preserve"> tekort aan schoolleiders (3.2)</w:t>
      </w:r>
    </w:p>
    <w:p w14:paraId="62FDBF9D" w14:textId="77777777" w:rsidR="00474257" w:rsidRDefault="00000000">
      <w:pPr>
        <w:pStyle w:val="Kop1"/>
        <w:numPr>
          <w:ilvl w:val="0"/>
          <w:numId w:val="3"/>
        </w:numPr>
        <w:rPr>
          <w:color w:val="auto"/>
          <w:sz w:val="18"/>
          <w:szCs w:val="18"/>
        </w:rPr>
      </w:pPr>
      <w:r>
        <w:rPr>
          <w:color w:val="auto"/>
          <w:sz w:val="18"/>
          <w:szCs w:val="18"/>
        </w:rPr>
        <w:t>Regio-specifieke afspraken over:</w:t>
      </w:r>
    </w:p>
    <w:p w14:paraId="3BACD149" w14:textId="77777777" w:rsidR="00474257" w:rsidRDefault="00000000">
      <w:pPr>
        <w:pStyle w:val="Kop1"/>
        <w:numPr>
          <w:ilvl w:val="1"/>
          <w:numId w:val="6"/>
        </w:numPr>
        <w:rPr>
          <w:color w:val="auto"/>
          <w:sz w:val="18"/>
          <w:szCs w:val="18"/>
        </w:rPr>
      </w:pPr>
      <w:proofErr w:type="gramStart"/>
      <w:r>
        <w:rPr>
          <w:color w:val="auto"/>
          <w:sz w:val="18"/>
          <w:szCs w:val="18"/>
        </w:rPr>
        <w:t>aantrekken</w:t>
      </w:r>
      <w:proofErr w:type="gramEnd"/>
      <w:r>
        <w:rPr>
          <w:color w:val="auto"/>
          <w:sz w:val="18"/>
          <w:szCs w:val="18"/>
        </w:rPr>
        <w:t xml:space="preserve"> en opleiden van personeel (4.1)</w:t>
      </w:r>
    </w:p>
    <w:p w14:paraId="6FE5C2E5" w14:textId="77777777" w:rsidR="00474257" w:rsidRDefault="00000000">
      <w:pPr>
        <w:pStyle w:val="Kop1"/>
        <w:numPr>
          <w:ilvl w:val="1"/>
          <w:numId w:val="6"/>
        </w:numPr>
        <w:rPr>
          <w:color w:val="auto"/>
          <w:sz w:val="18"/>
          <w:szCs w:val="18"/>
        </w:rPr>
      </w:pPr>
      <w:proofErr w:type="gramStart"/>
      <w:r>
        <w:rPr>
          <w:color w:val="auto"/>
          <w:sz w:val="18"/>
          <w:szCs w:val="18"/>
        </w:rPr>
        <w:t>behouden</w:t>
      </w:r>
      <w:proofErr w:type="gramEnd"/>
      <w:r>
        <w:rPr>
          <w:color w:val="auto"/>
          <w:sz w:val="18"/>
          <w:szCs w:val="18"/>
        </w:rPr>
        <w:t xml:space="preserve"> en professionaliseren van personeel (4.2)</w:t>
      </w:r>
    </w:p>
    <w:p w14:paraId="5C72C22D" w14:textId="77777777" w:rsidR="00474257" w:rsidRDefault="00000000">
      <w:pPr>
        <w:pStyle w:val="Kop1"/>
        <w:numPr>
          <w:ilvl w:val="1"/>
          <w:numId w:val="6"/>
        </w:numPr>
        <w:rPr>
          <w:color w:val="auto"/>
          <w:sz w:val="18"/>
          <w:szCs w:val="18"/>
        </w:rPr>
      </w:pPr>
      <w:proofErr w:type="gramStart"/>
      <w:r>
        <w:rPr>
          <w:color w:val="auto"/>
          <w:sz w:val="18"/>
          <w:szCs w:val="18"/>
        </w:rPr>
        <w:t>het</w:t>
      </w:r>
      <w:proofErr w:type="gramEnd"/>
      <w:r>
        <w:rPr>
          <w:color w:val="auto"/>
          <w:sz w:val="18"/>
          <w:szCs w:val="18"/>
        </w:rPr>
        <w:t xml:space="preserve"> leren omgaan met schaarste aan onderwijspersoneel (4.3)</w:t>
      </w:r>
      <w:r>
        <w:rPr>
          <w:color w:val="auto"/>
          <w:sz w:val="18"/>
          <w:szCs w:val="18"/>
        </w:rPr>
        <w:br/>
      </w:r>
    </w:p>
    <w:p w14:paraId="39902345" w14:textId="77777777" w:rsidR="00474257" w:rsidRDefault="00000000">
      <w:pPr>
        <w:pStyle w:val="Kop1"/>
        <w:rPr>
          <w:b/>
          <w:bCs/>
          <w:color w:val="auto"/>
          <w:sz w:val="18"/>
          <w:szCs w:val="18"/>
        </w:rPr>
      </w:pPr>
      <w:r>
        <w:rPr>
          <w:b/>
          <w:bCs/>
          <w:color w:val="auto"/>
          <w:sz w:val="18"/>
          <w:szCs w:val="18"/>
        </w:rPr>
        <w:t>Wat zijn ambitieafspraken?</w:t>
      </w:r>
    </w:p>
    <w:p w14:paraId="69A5EF9F" w14:textId="77777777" w:rsidR="00474257" w:rsidRDefault="00000000">
      <w:pPr>
        <w:pStyle w:val="Kop1"/>
        <w:rPr>
          <w:color w:val="auto"/>
          <w:sz w:val="18"/>
          <w:szCs w:val="18"/>
        </w:rPr>
      </w:pPr>
      <w:r>
        <w:rPr>
          <w:color w:val="auto"/>
          <w:sz w:val="18"/>
          <w:szCs w:val="18"/>
        </w:rPr>
        <w:t>Ambitieafspraken beschrijven wat uw onderwijsregio eind 2029 concreet wil hebben bereikt. Bij de subsidieaanvraag heeft u een activiteitenplan ingediend. In dat plan staan de gezamenlijke doelen van de partners in uw regio. De ambitieafspraken bouwen voort op deze doelen. U beschrijft:</w:t>
      </w:r>
    </w:p>
    <w:p w14:paraId="1DE693A3" w14:textId="77777777" w:rsidR="00474257" w:rsidRDefault="00000000">
      <w:pPr>
        <w:pStyle w:val="Kop1"/>
        <w:numPr>
          <w:ilvl w:val="0"/>
          <w:numId w:val="7"/>
        </w:numPr>
        <w:rPr>
          <w:color w:val="auto"/>
          <w:sz w:val="18"/>
          <w:szCs w:val="18"/>
        </w:rPr>
      </w:pPr>
      <w:proofErr w:type="gramStart"/>
      <w:r>
        <w:rPr>
          <w:color w:val="auto"/>
          <w:sz w:val="18"/>
          <w:szCs w:val="18"/>
        </w:rPr>
        <w:t>welke</w:t>
      </w:r>
      <w:proofErr w:type="gramEnd"/>
      <w:r>
        <w:rPr>
          <w:color w:val="auto"/>
          <w:sz w:val="18"/>
          <w:szCs w:val="18"/>
        </w:rPr>
        <w:t xml:space="preserve"> ambitie uit het activiteitenplan centraal staat;</w:t>
      </w:r>
    </w:p>
    <w:p w14:paraId="31BA84C5" w14:textId="77777777" w:rsidR="00474257" w:rsidRDefault="00000000">
      <w:pPr>
        <w:pStyle w:val="Kop1"/>
        <w:numPr>
          <w:ilvl w:val="0"/>
          <w:numId w:val="7"/>
        </w:numPr>
        <w:rPr>
          <w:color w:val="auto"/>
          <w:sz w:val="18"/>
          <w:szCs w:val="18"/>
        </w:rPr>
      </w:pPr>
      <w:proofErr w:type="gramStart"/>
      <w:r>
        <w:rPr>
          <w:color w:val="auto"/>
          <w:sz w:val="18"/>
          <w:szCs w:val="18"/>
        </w:rPr>
        <w:t>welke</w:t>
      </w:r>
      <w:proofErr w:type="gramEnd"/>
      <w:r>
        <w:rPr>
          <w:color w:val="auto"/>
          <w:sz w:val="18"/>
          <w:szCs w:val="18"/>
        </w:rPr>
        <w:t xml:space="preserve"> concrete resultaten u daarbij wilt behalen.</w:t>
      </w:r>
      <w:r>
        <w:rPr>
          <w:color w:val="auto"/>
          <w:sz w:val="18"/>
          <w:szCs w:val="18"/>
        </w:rPr>
        <w:br/>
      </w:r>
    </w:p>
    <w:p w14:paraId="5B844804" w14:textId="77777777" w:rsidR="00474257" w:rsidRDefault="00000000">
      <w:pPr>
        <w:pStyle w:val="Kop1"/>
        <w:rPr>
          <w:color w:val="auto"/>
          <w:sz w:val="18"/>
          <w:szCs w:val="18"/>
        </w:rPr>
      </w:pPr>
      <w:r>
        <w:rPr>
          <w:color w:val="auto"/>
          <w:sz w:val="18"/>
          <w:szCs w:val="18"/>
        </w:rPr>
        <w:t xml:space="preserve">Mist u een ambitie in het activiteitenplan? Dan mag u het plan aanpassen en de nieuwe ambitie hier opnemen. In de tabellen kunt u regels toevoegen of verwijderen. Formuleer de ambitieafspraken zo concreet en meetbaar mogelijk (SMART). </w:t>
      </w:r>
      <w:proofErr w:type="spellStart"/>
      <w:r>
        <w:rPr>
          <w:color w:val="auto"/>
          <w:sz w:val="18"/>
          <w:szCs w:val="18"/>
        </w:rPr>
        <w:t>Sectoroverstijgende</w:t>
      </w:r>
      <w:proofErr w:type="spellEnd"/>
      <w:r>
        <w:rPr>
          <w:color w:val="auto"/>
          <w:sz w:val="18"/>
          <w:szCs w:val="18"/>
        </w:rPr>
        <w:t xml:space="preserve"> onderwijsregio’s mogen:</w:t>
      </w:r>
    </w:p>
    <w:p w14:paraId="7CCBA21B" w14:textId="77777777" w:rsidR="00474257" w:rsidRDefault="00000000">
      <w:pPr>
        <w:pStyle w:val="Kop1"/>
        <w:numPr>
          <w:ilvl w:val="0"/>
          <w:numId w:val="8"/>
        </w:numPr>
        <w:rPr>
          <w:color w:val="auto"/>
          <w:sz w:val="18"/>
          <w:szCs w:val="18"/>
        </w:rPr>
      </w:pPr>
      <w:proofErr w:type="gramStart"/>
      <w:r>
        <w:rPr>
          <w:color w:val="auto"/>
          <w:sz w:val="18"/>
          <w:szCs w:val="18"/>
        </w:rPr>
        <w:t>één</w:t>
      </w:r>
      <w:proofErr w:type="gramEnd"/>
      <w:r>
        <w:rPr>
          <w:color w:val="auto"/>
          <w:sz w:val="18"/>
          <w:szCs w:val="18"/>
        </w:rPr>
        <w:t xml:space="preserve"> afspraak maken voor meerdere sectoren, of</w:t>
      </w:r>
    </w:p>
    <w:p w14:paraId="2B16F227" w14:textId="77777777" w:rsidR="00474257" w:rsidRDefault="00000000">
      <w:pPr>
        <w:pStyle w:val="Kop1"/>
        <w:numPr>
          <w:ilvl w:val="0"/>
          <w:numId w:val="8"/>
        </w:numPr>
        <w:rPr>
          <w:color w:val="auto"/>
          <w:sz w:val="18"/>
          <w:szCs w:val="18"/>
        </w:rPr>
      </w:pPr>
      <w:proofErr w:type="gramStart"/>
      <w:r>
        <w:rPr>
          <w:color w:val="auto"/>
          <w:sz w:val="18"/>
          <w:szCs w:val="18"/>
        </w:rPr>
        <w:t>aparte</w:t>
      </w:r>
      <w:proofErr w:type="gramEnd"/>
      <w:r>
        <w:rPr>
          <w:color w:val="auto"/>
          <w:sz w:val="18"/>
          <w:szCs w:val="18"/>
        </w:rPr>
        <w:t xml:space="preserve"> afspraken maken per sector.</w:t>
      </w:r>
    </w:p>
    <w:p w14:paraId="2A547DE3" w14:textId="77777777" w:rsidR="00474257" w:rsidRDefault="00000000">
      <w:pPr>
        <w:pStyle w:val="Kop1"/>
        <w:rPr>
          <w:color w:val="auto"/>
          <w:sz w:val="18"/>
          <w:szCs w:val="18"/>
        </w:rPr>
      </w:pPr>
      <w:r>
        <w:rPr>
          <w:color w:val="auto"/>
          <w:sz w:val="18"/>
          <w:szCs w:val="18"/>
        </w:rPr>
        <w:t>Geef altijd aan voor welke sector(en) de afspraak geldt.</w:t>
      </w:r>
      <w:r>
        <w:rPr>
          <w:color w:val="auto"/>
          <w:sz w:val="18"/>
          <w:szCs w:val="18"/>
        </w:rPr>
        <w:br/>
      </w:r>
    </w:p>
    <w:p w14:paraId="066E3E64" w14:textId="77777777" w:rsidR="00474257" w:rsidRDefault="00000000">
      <w:pPr>
        <w:pStyle w:val="Kop1"/>
        <w:rPr>
          <w:color w:val="auto"/>
          <w:sz w:val="18"/>
          <w:szCs w:val="18"/>
        </w:rPr>
      </w:pPr>
      <w:r>
        <w:rPr>
          <w:color w:val="auto"/>
          <w:sz w:val="18"/>
          <w:szCs w:val="18"/>
        </w:rPr>
        <w:t>Let op: Voor de drie voorgeschreven onderwerpen (1 t/m 3) levert de Realisatie-Eenheid gegevens aan (voor het mbo: voor zover beschikbaar). Deze gegevens gebruikt u ook bij het volgen van de voortgang.</w:t>
      </w:r>
      <w:r>
        <w:rPr>
          <w:color w:val="auto"/>
          <w:sz w:val="18"/>
          <w:szCs w:val="18"/>
        </w:rPr>
        <w:br/>
      </w:r>
    </w:p>
    <w:p w14:paraId="4E5C3C66" w14:textId="77777777" w:rsidR="00474257" w:rsidRDefault="00000000">
      <w:pPr>
        <w:pStyle w:val="Kop1"/>
        <w:rPr>
          <w:b/>
          <w:bCs/>
          <w:color w:val="auto"/>
          <w:sz w:val="18"/>
          <w:szCs w:val="18"/>
        </w:rPr>
      </w:pPr>
      <w:r>
        <w:rPr>
          <w:b/>
          <w:bCs/>
          <w:color w:val="auto"/>
          <w:sz w:val="18"/>
          <w:szCs w:val="18"/>
        </w:rPr>
        <w:t>Informatie en ondersteuning</w:t>
      </w:r>
    </w:p>
    <w:p w14:paraId="4385E621" w14:textId="77777777" w:rsidR="00474257" w:rsidRDefault="00000000">
      <w:pPr>
        <w:pStyle w:val="Kop1"/>
        <w:sectPr w:rsidR="00474257">
          <w:footerReference w:type="default" r:id="rId10"/>
          <w:pgSz w:w="12240" w:h="15840"/>
          <w:pgMar w:top="1134" w:right="1418" w:bottom="851" w:left="1418" w:header="709" w:footer="709" w:gutter="0"/>
          <w:cols w:space="708"/>
        </w:sectPr>
      </w:pPr>
      <w:r>
        <w:rPr>
          <w:color w:val="auto"/>
          <w:sz w:val="18"/>
          <w:szCs w:val="18"/>
        </w:rPr>
        <w:t xml:space="preserve">Meer informatie vindt u op </w:t>
      </w:r>
      <w:hyperlink r:id="rId11" w:history="1">
        <w:r>
          <w:rPr>
            <w:rStyle w:val="Hyperlink"/>
            <w:color w:val="auto"/>
            <w:sz w:val="18"/>
            <w:szCs w:val="18"/>
          </w:rPr>
          <w:t>www.onderwijsregio.nl</w:t>
        </w:r>
      </w:hyperlink>
      <w:r>
        <w:rPr>
          <w:color w:val="auto"/>
          <w:sz w:val="18"/>
          <w:szCs w:val="18"/>
        </w:rPr>
        <w:t xml:space="preserve"> en in de handreiking ambitieafspraken van de Realisatie-Eenheid. De Realisatie-Eenheid ondersteunt onderwijsregio’s bij het maken van de afspraken. Neem hiervoor contact op met uw regioadviseur via </w:t>
      </w:r>
      <w:hyperlink r:id="rId12" w:history="1">
        <w:r>
          <w:rPr>
            <w:rStyle w:val="Hyperlink"/>
            <w:color w:val="auto"/>
            <w:sz w:val="18"/>
            <w:szCs w:val="18"/>
          </w:rPr>
          <w:t>www.onderwijsregio.nl/contact</w:t>
        </w:r>
      </w:hyperlink>
      <w:r>
        <w:rPr>
          <w:color w:val="auto"/>
          <w:sz w:val="18"/>
          <w:szCs w:val="18"/>
        </w:rPr>
        <w:t>.</w:t>
      </w:r>
    </w:p>
    <w:p w14:paraId="02DA4800" w14:textId="77777777" w:rsidR="00474257" w:rsidRDefault="00474257">
      <w:pPr>
        <w:pStyle w:val="Kop1"/>
        <w:rPr>
          <w:sz w:val="18"/>
          <w:szCs w:val="18"/>
        </w:rPr>
      </w:pPr>
    </w:p>
    <w:p w14:paraId="0B08CA78" w14:textId="77777777" w:rsidR="00474257" w:rsidRDefault="00474257">
      <w:pPr>
        <w:pStyle w:val="Kop1"/>
        <w:rPr>
          <w:sz w:val="18"/>
          <w:szCs w:val="18"/>
        </w:rPr>
      </w:pPr>
    </w:p>
    <w:p w14:paraId="6B4C2659" w14:textId="77777777" w:rsidR="00474257" w:rsidRDefault="00000000">
      <w:pPr>
        <w:pStyle w:val="Kop1"/>
        <w:rPr>
          <w:sz w:val="18"/>
          <w:szCs w:val="18"/>
        </w:rPr>
      </w:pPr>
      <w:r>
        <w:rPr>
          <w:sz w:val="18"/>
          <w:szCs w:val="18"/>
        </w:rPr>
        <w:t>2. Ambitieafspraken</w:t>
      </w:r>
    </w:p>
    <w:tbl>
      <w:tblPr>
        <w:tblW w:w="14307" w:type="dxa"/>
        <w:tblInd w:w="5" w:type="dxa"/>
        <w:tblLayout w:type="fixed"/>
        <w:tblCellMar>
          <w:left w:w="10" w:type="dxa"/>
          <w:right w:w="10" w:type="dxa"/>
        </w:tblCellMar>
        <w:tblLook w:val="04A0" w:firstRow="1" w:lastRow="0" w:firstColumn="1" w:lastColumn="0" w:noHBand="0" w:noVBand="1"/>
      </w:tblPr>
      <w:tblGrid>
        <w:gridCol w:w="557"/>
        <w:gridCol w:w="6946"/>
        <w:gridCol w:w="567"/>
        <w:gridCol w:w="425"/>
        <w:gridCol w:w="709"/>
        <w:gridCol w:w="5103"/>
      </w:tblGrid>
      <w:tr w:rsidR="00474257" w14:paraId="1F2895A8" w14:textId="77777777">
        <w:tblPrEx>
          <w:tblCellMar>
            <w:top w:w="0" w:type="dxa"/>
            <w:bottom w:w="0" w:type="dxa"/>
          </w:tblCellMar>
        </w:tblPrEx>
        <w:trPr>
          <w:trHeight w:val="542"/>
          <w:tblHeader/>
        </w:trPr>
        <w:tc>
          <w:tcPr>
            <w:tcW w:w="9204" w:type="dxa"/>
            <w:gridSpan w:val="5"/>
            <w:tcBorders>
              <w:top w:val="single" w:sz="4" w:space="0" w:color="FFFFFF"/>
              <w:left w:val="single" w:sz="4" w:space="0" w:color="000000"/>
              <w:right w:val="single" w:sz="4" w:space="0" w:color="000000"/>
            </w:tcBorders>
            <w:shd w:val="clear" w:color="auto" w:fill="1F4E79"/>
            <w:tcMar>
              <w:top w:w="0" w:type="dxa"/>
              <w:left w:w="70" w:type="dxa"/>
              <w:bottom w:w="0" w:type="dxa"/>
              <w:right w:w="70" w:type="dxa"/>
            </w:tcMar>
          </w:tcPr>
          <w:p w14:paraId="63682379" w14:textId="77777777" w:rsidR="00474257" w:rsidRDefault="00000000">
            <w:pPr>
              <w:rPr>
                <w:rFonts w:eastAsia="Times New Roman" w:cs="Calibri"/>
                <w:b/>
                <w:bCs/>
                <w:color w:val="FFFFFF"/>
                <w:szCs w:val="18"/>
              </w:rPr>
            </w:pPr>
            <w:r>
              <w:rPr>
                <w:rFonts w:eastAsia="Times New Roman" w:cs="Calibri"/>
                <w:b/>
                <w:bCs/>
                <w:color w:val="FFFFFF"/>
                <w:szCs w:val="18"/>
              </w:rPr>
              <w:t xml:space="preserve">1) Aantal </w:t>
            </w:r>
            <w:proofErr w:type="spellStart"/>
            <w:r>
              <w:rPr>
                <w:rFonts w:eastAsia="Times New Roman" w:cs="Calibri"/>
                <w:b/>
                <w:bCs/>
                <w:color w:val="FFFFFF"/>
                <w:szCs w:val="18"/>
              </w:rPr>
              <w:t>zij-instromers</w:t>
            </w:r>
            <w:proofErr w:type="spellEnd"/>
          </w:p>
        </w:tc>
        <w:tc>
          <w:tcPr>
            <w:tcW w:w="5103" w:type="dxa"/>
            <w:tcBorders>
              <w:left w:val="single" w:sz="4" w:space="0" w:color="000000"/>
            </w:tcBorders>
            <w:shd w:val="clear" w:color="auto" w:fill="FFFFFF"/>
            <w:tcMar>
              <w:top w:w="0" w:type="dxa"/>
              <w:left w:w="70" w:type="dxa"/>
              <w:bottom w:w="0" w:type="dxa"/>
              <w:right w:w="70" w:type="dxa"/>
            </w:tcMar>
          </w:tcPr>
          <w:p w14:paraId="2D25D351" w14:textId="77777777" w:rsidR="00474257" w:rsidRDefault="00474257">
            <w:pPr>
              <w:rPr>
                <w:b/>
                <w:bCs/>
                <w:color w:val="FFFFFF"/>
                <w:szCs w:val="18"/>
              </w:rPr>
            </w:pPr>
          </w:p>
        </w:tc>
      </w:tr>
      <w:tr w:rsidR="00474257" w14:paraId="43387964" w14:textId="77777777">
        <w:tblPrEx>
          <w:tblCellMar>
            <w:top w:w="0" w:type="dxa"/>
            <w:bottom w:w="0" w:type="dxa"/>
          </w:tblCellMar>
        </w:tblPrEx>
        <w:trPr>
          <w:trHeight w:val="267"/>
        </w:trPr>
        <w:tc>
          <w:tcPr>
            <w:tcW w:w="9204" w:type="dxa"/>
            <w:gridSpan w:val="5"/>
            <w:tcBorders>
              <w:left w:val="single" w:sz="4" w:space="0" w:color="000000"/>
              <w:bottom w:val="single" w:sz="4" w:space="0" w:color="000000"/>
              <w:right w:val="single" w:sz="4" w:space="0" w:color="000000"/>
            </w:tcBorders>
            <w:shd w:val="clear" w:color="auto" w:fill="DEEAF6"/>
            <w:noWrap/>
            <w:tcMar>
              <w:top w:w="0" w:type="dxa"/>
              <w:left w:w="70" w:type="dxa"/>
              <w:bottom w:w="0" w:type="dxa"/>
              <w:right w:w="70" w:type="dxa"/>
            </w:tcMar>
          </w:tcPr>
          <w:p w14:paraId="73020F97" w14:textId="77777777" w:rsidR="00474257" w:rsidRDefault="00000000">
            <w:proofErr w:type="spellStart"/>
            <w:r>
              <w:rPr>
                <w:rFonts w:eastAsia="Times New Roman" w:cs="Calibri"/>
                <w:b/>
                <w:bCs/>
                <w:szCs w:val="18"/>
              </w:rPr>
              <w:t>Ambitie</w:t>
            </w:r>
            <w:proofErr w:type="spellEnd"/>
            <w:r>
              <w:rPr>
                <w:rFonts w:eastAsia="Times New Roman" w:cs="Calibri"/>
                <w:b/>
                <w:bCs/>
                <w:szCs w:val="18"/>
              </w:rPr>
              <w:t>(s)</w:t>
            </w:r>
          </w:p>
        </w:tc>
        <w:tc>
          <w:tcPr>
            <w:tcW w:w="5103" w:type="dxa"/>
            <w:tcBorders>
              <w:left w:val="single" w:sz="4" w:space="0" w:color="000000"/>
            </w:tcBorders>
            <w:shd w:val="clear" w:color="auto" w:fill="FFFFFF"/>
            <w:tcMar>
              <w:top w:w="0" w:type="dxa"/>
              <w:left w:w="70" w:type="dxa"/>
              <w:bottom w:w="0" w:type="dxa"/>
              <w:right w:w="70" w:type="dxa"/>
            </w:tcMar>
          </w:tcPr>
          <w:p w14:paraId="311D1196" w14:textId="77777777" w:rsidR="00474257" w:rsidRDefault="00474257">
            <w:pPr>
              <w:rPr>
                <w:rFonts w:eastAsia="Times New Roman" w:cs="Calibri"/>
                <w:b/>
                <w:bCs/>
                <w:szCs w:val="18"/>
              </w:rPr>
            </w:pPr>
          </w:p>
        </w:tc>
      </w:tr>
      <w:tr w:rsidR="00474257" w14:paraId="1A14689E" w14:textId="77777777">
        <w:tblPrEx>
          <w:tblCellMar>
            <w:top w:w="0" w:type="dxa"/>
            <w:bottom w:w="0" w:type="dxa"/>
          </w:tblCellMar>
        </w:tblPrEx>
        <w:trPr>
          <w:trHeight w:val="276"/>
        </w:trPr>
        <w:tc>
          <w:tcPr>
            <w:tcW w:w="557"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6895B942" w14:textId="77777777" w:rsidR="00474257" w:rsidRDefault="00474257">
            <w:pPr>
              <w:jc w:val="center"/>
              <w:rPr>
                <w:rFonts w:eastAsia="Times New Roman" w:cs="Calibri"/>
                <w:szCs w:val="18"/>
              </w:rPr>
            </w:pPr>
          </w:p>
        </w:tc>
        <w:tc>
          <w:tcPr>
            <w:tcW w:w="8647" w:type="dxa"/>
            <w:gridSpan w:val="4"/>
            <w:tcBorders>
              <w:bottom w:val="single" w:sz="4" w:space="0" w:color="000000"/>
              <w:right w:val="single" w:sz="4" w:space="0" w:color="000000"/>
            </w:tcBorders>
            <w:noWrap/>
            <w:tcMar>
              <w:top w:w="0" w:type="dxa"/>
              <w:left w:w="70" w:type="dxa"/>
              <w:bottom w:w="0" w:type="dxa"/>
              <w:right w:w="70" w:type="dxa"/>
            </w:tcMar>
          </w:tcPr>
          <w:p w14:paraId="52F10133" w14:textId="77777777" w:rsidR="00474257" w:rsidRDefault="00000000">
            <w:pPr>
              <w:pStyle w:val="Normaalweb"/>
              <w:rPr>
                <w:rFonts w:ascii="Verdana" w:hAnsi="Verdana"/>
                <w:sz w:val="18"/>
                <w:szCs w:val="18"/>
              </w:rPr>
            </w:pPr>
            <w:r>
              <w:rPr>
                <w:rFonts w:ascii="Verdana" w:hAnsi="Verdana"/>
                <w:sz w:val="18"/>
                <w:szCs w:val="18"/>
              </w:rPr>
              <w:t>De onderwijsregio benut het beschikbare arbeidsmarktpotentieel optimaal door kwalitatief hoogwaardige zij-instroomroutes voor onderwijsprofessionals en leidinggevenden te realiseren.</w:t>
            </w:r>
          </w:p>
          <w:p w14:paraId="02C7F4C5" w14:textId="77777777" w:rsidR="00474257" w:rsidRDefault="00474257">
            <w:pPr>
              <w:pStyle w:val="Normaalweb"/>
              <w:rPr>
                <w:rFonts w:ascii="Verdana" w:hAnsi="Verdana" w:cs="Calibri"/>
                <w:sz w:val="18"/>
                <w:szCs w:val="18"/>
              </w:rPr>
            </w:pPr>
          </w:p>
        </w:tc>
        <w:tc>
          <w:tcPr>
            <w:tcW w:w="5103" w:type="dxa"/>
            <w:tcBorders>
              <w:left w:val="single" w:sz="4" w:space="0" w:color="000000"/>
            </w:tcBorders>
            <w:shd w:val="clear" w:color="auto" w:fill="FFFFFF"/>
            <w:tcMar>
              <w:top w:w="0" w:type="dxa"/>
              <w:left w:w="70" w:type="dxa"/>
              <w:bottom w:w="0" w:type="dxa"/>
              <w:right w:w="70" w:type="dxa"/>
            </w:tcMar>
          </w:tcPr>
          <w:p w14:paraId="4C05EAFA" w14:textId="77777777" w:rsidR="00474257" w:rsidRDefault="00474257">
            <w:pPr>
              <w:jc w:val="center"/>
              <w:rPr>
                <w:rFonts w:eastAsia="Times New Roman" w:cs="Calibri"/>
                <w:szCs w:val="18"/>
                <w:lang w:val="nl-NL"/>
              </w:rPr>
            </w:pPr>
          </w:p>
        </w:tc>
      </w:tr>
      <w:tr w:rsidR="00474257" w14:paraId="56AB7154" w14:textId="77777777">
        <w:tblPrEx>
          <w:tblCellMar>
            <w:top w:w="0" w:type="dxa"/>
            <w:bottom w:w="0" w:type="dxa"/>
          </w:tblCellMar>
        </w:tblPrEx>
        <w:trPr>
          <w:trHeight w:val="276"/>
        </w:trPr>
        <w:tc>
          <w:tcPr>
            <w:tcW w:w="557" w:type="dxa"/>
            <w:vMerge w:val="restart"/>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1BFE402E" w14:textId="77777777" w:rsidR="00474257" w:rsidRDefault="00000000">
            <w:pPr>
              <w:jc w:val="center"/>
            </w:pPr>
            <w:r>
              <w:rPr>
                <w:rFonts w:eastAsia="Times New Roman" w:cs="Calibri"/>
                <w:b/>
                <w:bCs/>
                <w:szCs w:val="18"/>
              </w:rPr>
              <w:t>Nr.</w:t>
            </w:r>
          </w:p>
        </w:tc>
        <w:tc>
          <w:tcPr>
            <w:tcW w:w="6946" w:type="dxa"/>
            <w:vMerge w:val="restart"/>
            <w:tcBorders>
              <w:bottom w:val="single" w:sz="4" w:space="0" w:color="000000"/>
              <w:right w:val="single" w:sz="4" w:space="0" w:color="000000"/>
            </w:tcBorders>
            <w:shd w:val="clear" w:color="auto" w:fill="D9D9D9"/>
            <w:noWrap/>
            <w:tcMar>
              <w:top w:w="0" w:type="dxa"/>
              <w:left w:w="70" w:type="dxa"/>
              <w:bottom w:w="0" w:type="dxa"/>
              <w:right w:w="70" w:type="dxa"/>
            </w:tcMar>
          </w:tcPr>
          <w:p w14:paraId="03F0E2D5" w14:textId="77777777" w:rsidR="00474257" w:rsidRDefault="00000000">
            <w:proofErr w:type="spellStart"/>
            <w:r>
              <w:rPr>
                <w:rFonts w:eastAsia="Times New Roman" w:cs="Calibri"/>
                <w:b/>
                <w:bCs/>
                <w:szCs w:val="18"/>
              </w:rPr>
              <w:t>Ambitieafspraak</w:t>
            </w:r>
            <w:proofErr w:type="spellEnd"/>
          </w:p>
        </w:tc>
        <w:tc>
          <w:tcPr>
            <w:tcW w:w="1701" w:type="dxa"/>
            <w:gridSpan w:val="3"/>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B3AA8BF" w14:textId="77777777" w:rsidR="00474257" w:rsidRDefault="00000000">
            <w:pPr>
              <w:jc w:val="center"/>
              <w:rPr>
                <w:rFonts w:eastAsia="Times New Roman" w:cs="Calibri"/>
                <w:b/>
                <w:bCs/>
                <w:szCs w:val="18"/>
              </w:rPr>
            </w:pPr>
            <w:r>
              <w:rPr>
                <w:rFonts w:eastAsia="Times New Roman" w:cs="Calibri"/>
                <w:b/>
                <w:bCs/>
                <w:szCs w:val="18"/>
              </w:rPr>
              <w:t>Sector(</w:t>
            </w:r>
            <w:proofErr w:type="spellStart"/>
            <w:r>
              <w:rPr>
                <w:rFonts w:eastAsia="Times New Roman" w:cs="Calibri"/>
                <w:b/>
                <w:bCs/>
                <w:szCs w:val="18"/>
              </w:rPr>
              <w:t>en</w:t>
            </w:r>
            <w:proofErr w:type="spellEnd"/>
            <w:r>
              <w:rPr>
                <w:rFonts w:eastAsia="Times New Roman" w:cs="Calibri"/>
                <w:b/>
                <w:bCs/>
                <w:szCs w:val="18"/>
              </w:rPr>
              <w:t>)</w:t>
            </w:r>
          </w:p>
        </w:tc>
        <w:tc>
          <w:tcPr>
            <w:tcW w:w="5103" w:type="dxa"/>
            <w:vMerge w:val="restart"/>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468770A" w14:textId="77777777" w:rsidR="00474257" w:rsidRDefault="00000000">
            <w:pPr>
              <w:jc w:val="center"/>
              <w:rPr>
                <w:rFonts w:eastAsia="Times New Roman" w:cs="Calibri"/>
                <w:b/>
                <w:bCs/>
                <w:szCs w:val="18"/>
              </w:rPr>
            </w:pPr>
            <w:proofErr w:type="spellStart"/>
            <w:r>
              <w:rPr>
                <w:rFonts w:eastAsia="Times New Roman" w:cs="Calibri"/>
                <w:b/>
                <w:bCs/>
                <w:szCs w:val="18"/>
              </w:rPr>
              <w:t>Toelichting</w:t>
            </w:r>
            <w:proofErr w:type="spellEnd"/>
          </w:p>
        </w:tc>
      </w:tr>
      <w:tr w:rsidR="00474257" w14:paraId="029CE566" w14:textId="77777777">
        <w:tblPrEx>
          <w:tblCellMar>
            <w:top w:w="0" w:type="dxa"/>
            <w:bottom w:w="0" w:type="dxa"/>
          </w:tblCellMar>
        </w:tblPrEx>
        <w:trPr>
          <w:trHeight w:val="276"/>
        </w:trPr>
        <w:tc>
          <w:tcPr>
            <w:tcW w:w="557" w:type="dxa"/>
            <w:vMerge/>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0A279449" w14:textId="77777777" w:rsidR="00474257" w:rsidRDefault="00474257">
            <w:pPr>
              <w:jc w:val="center"/>
              <w:rPr>
                <w:rFonts w:eastAsia="Times New Roman" w:cs="Calibri"/>
                <w:b/>
                <w:bCs/>
                <w:szCs w:val="18"/>
              </w:rPr>
            </w:pPr>
          </w:p>
        </w:tc>
        <w:tc>
          <w:tcPr>
            <w:tcW w:w="6946" w:type="dxa"/>
            <w:vMerge/>
            <w:tcBorders>
              <w:bottom w:val="single" w:sz="4" w:space="0" w:color="000000"/>
              <w:right w:val="single" w:sz="4" w:space="0" w:color="000000"/>
            </w:tcBorders>
            <w:shd w:val="clear" w:color="auto" w:fill="D9D9D9"/>
            <w:noWrap/>
            <w:tcMar>
              <w:top w:w="0" w:type="dxa"/>
              <w:left w:w="70" w:type="dxa"/>
              <w:bottom w:w="0" w:type="dxa"/>
              <w:right w:w="70" w:type="dxa"/>
            </w:tcMar>
          </w:tcPr>
          <w:p w14:paraId="2B707629" w14:textId="77777777" w:rsidR="00474257" w:rsidRDefault="00474257">
            <w:pPr>
              <w:rPr>
                <w:rFonts w:eastAsia="Times New Roman" w:cs="Calibri"/>
                <w:b/>
                <w:bCs/>
                <w:szCs w:val="18"/>
              </w:rPr>
            </w:pPr>
          </w:p>
        </w:tc>
        <w:tc>
          <w:tcPr>
            <w:tcW w:w="567"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471BADE" w14:textId="77777777" w:rsidR="00474257" w:rsidRDefault="00000000">
            <w:pPr>
              <w:jc w:val="center"/>
              <w:rPr>
                <w:rFonts w:eastAsia="Times New Roman" w:cs="Calibri"/>
                <w:b/>
                <w:bCs/>
                <w:szCs w:val="18"/>
              </w:rPr>
            </w:pPr>
            <w:r>
              <w:rPr>
                <w:rFonts w:eastAsia="Times New Roman" w:cs="Calibri"/>
                <w:b/>
                <w:bCs/>
                <w:szCs w:val="18"/>
              </w:rPr>
              <w:t>po</w:t>
            </w:r>
          </w:p>
        </w:tc>
        <w:tc>
          <w:tcPr>
            <w:tcW w:w="425"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A1AA46C" w14:textId="77777777" w:rsidR="00474257" w:rsidRDefault="00000000">
            <w:pPr>
              <w:jc w:val="center"/>
              <w:rPr>
                <w:rFonts w:eastAsia="Times New Roman" w:cs="Calibri"/>
                <w:b/>
                <w:bCs/>
                <w:szCs w:val="18"/>
              </w:rPr>
            </w:pPr>
            <w:proofErr w:type="spellStart"/>
            <w:r>
              <w:rPr>
                <w:rFonts w:eastAsia="Times New Roman" w:cs="Calibri"/>
                <w:b/>
                <w:bCs/>
                <w:szCs w:val="18"/>
              </w:rPr>
              <w:t>vo</w:t>
            </w:r>
            <w:proofErr w:type="spellEnd"/>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B22B1E8" w14:textId="77777777" w:rsidR="00474257" w:rsidRDefault="00000000">
            <w:pPr>
              <w:jc w:val="center"/>
              <w:rPr>
                <w:rFonts w:eastAsia="Times New Roman" w:cs="Calibri"/>
                <w:b/>
                <w:bCs/>
                <w:szCs w:val="18"/>
              </w:rPr>
            </w:pPr>
            <w:proofErr w:type="spellStart"/>
            <w:r>
              <w:rPr>
                <w:rFonts w:eastAsia="Times New Roman" w:cs="Calibri"/>
                <w:b/>
                <w:bCs/>
                <w:szCs w:val="18"/>
              </w:rPr>
              <w:t>mbo</w:t>
            </w:r>
            <w:proofErr w:type="spellEnd"/>
          </w:p>
        </w:tc>
        <w:tc>
          <w:tcPr>
            <w:tcW w:w="5103" w:type="dxa"/>
            <w:vMerge/>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D0FCFA0" w14:textId="77777777" w:rsidR="00474257" w:rsidRDefault="00474257">
            <w:pPr>
              <w:jc w:val="center"/>
              <w:rPr>
                <w:rFonts w:eastAsia="Times New Roman" w:cs="Calibri"/>
                <w:b/>
                <w:bCs/>
                <w:szCs w:val="18"/>
              </w:rPr>
            </w:pPr>
          </w:p>
        </w:tc>
      </w:tr>
      <w:tr w:rsidR="00474257" w14:paraId="27EBA167"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58193D57" w14:textId="77777777" w:rsidR="00474257" w:rsidRDefault="00000000">
            <w:pPr>
              <w:jc w:val="center"/>
              <w:rPr>
                <w:rFonts w:eastAsia="Times New Roman" w:cs="Calibri"/>
                <w:szCs w:val="18"/>
              </w:rPr>
            </w:pPr>
            <w:r>
              <w:rPr>
                <w:rFonts w:eastAsia="Times New Roman" w:cs="Calibri"/>
                <w:szCs w:val="18"/>
              </w:rPr>
              <w:t>1</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5B5310CB" w14:textId="77777777" w:rsidR="00474257" w:rsidRDefault="00000000">
            <w:pPr>
              <w:pStyle w:val="Normaalweb"/>
            </w:pPr>
            <w:r>
              <w:rPr>
                <w:rFonts w:ascii="Verdana" w:hAnsi="Verdana"/>
                <w:sz w:val="18"/>
                <w:szCs w:val="18"/>
              </w:rPr>
              <w:t xml:space="preserve">De onderwijsregio realiseert jaarlijks 70 zij-instroomplekken </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1CB81297" w14:textId="77777777" w:rsidR="00474257" w:rsidRDefault="00000000">
            <w:pPr>
              <w:jc w:val="center"/>
              <w:rPr>
                <w:rFonts w:eastAsia="Times New Roman" w:cs="Calibri"/>
                <w:szCs w:val="18"/>
                <w:lang w:val="nl-NL"/>
              </w:rPr>
            </w:pPr>
            <w:proofErr w:type="gramStart"/>
            <w:r>
              <w:rPr>
                <w:rFonts w:eastAsia="Times New Roman" w:cs="Calibri"/>
                <w:szCs w:val="18"/>
                <w:lang w:val="nl-NL"/>
              </w:rPr>
              <w:t>x</w:t>
            </w:r>
            <w:proofErr w:type="gramEnd"/>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5CADF256"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1836B206" w14:textId="77777777" w:rsidR="00474257" w:rsidRDefault="00474257">
            <w:pPr>
              <w:jc w:val="center"/>
              <w:rPr>
                <w:rFonts w:eastAsia="Times New Roman" w:cs="Calibri"/>
                <w:szCs w:val="18"/>
                <w:lang w:val="nl-NL"/>
              </w:rPr>
            </w:pPr>
          </w:p>
        </w:tc>
        <w:tc>
          <w:tcPr>
            <w:tcW w:w="5103" w:type="dxa"/>
            <w:tcBorders>
              <w:top w:val="single" w:sz="4" w:space="0" w:color="000000"/>
              <w:bottom w:val="single" w:sz="4" w:space="0" w:color="000000"/>
              <w:right w:val="single" w:sz="4" w:space="0" w:color="000000"/>
            </w:tcBorders>
            <w:tcMar>
              <w:top w:w="0" w:type="dxa"/>
              <w:left w:w="70" w:type="dxa"/>
              <w:bottom w:w="0" w:type="dxa"/>
              <w:right w:w="70" w:type="dxa"/>
            </w:tcMar>
          </w:tcPr>
          <w:p w14:paraId="05584F6C" w14:textId="77777777" w:rsidR="00474257" w:rsidRDefault="00000000">
            <w:pPr>
              <w:jc w:val="center"/>
              <w:rPr>
                <w:rFonts w:eastAsia="Times New Roman" w:cs="Calibri"/>
                <w:szCs w:val="18"/>
                <w:lang w:val="nl-NL"/>
              </w:rPr>
            </w:pPr>
            <w:r>
              <w:rPr>
                <w:rFonts w:eastAsia="Times New Roman" w:cs="Calibri"/>
                <w:szCs w:val="18"/>
                <w:lang w:val="nl-NL"/>
              </w:rPr>
              <w:t>Het gaat over zij-instromende onderwijsprofessionals en leidinggevenden (ZIB, versneld voor de klas)</w:t>
            </w:r>
          </w:p>
        </w:tc>
      </w:tr>
      <w:tr w:rsidR="00474257" w14:paraId="244D18B6"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59BA49E" w14:textId="77777777" w:rsidR="00474257" w:rsidRDefault="00000000">
            <w:pPr>
              <w:jc w:val="center"/>
              <w:rPr>
                <w:rFonts w:eastAsia="Times New Roman" w:cs="Calibri"/>
                <w:szCs w:val="18"/>
              </w:rPr>
            </w:pPr>
            <w:r>
              <w:rPr>
                <w:rFonts w:eastAsia="Times New Roman" w:cs="Calibri"/>
                <w:szCs w:val="18"/>
              </w:rPr>
              <w:t>2</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0F06FDB8" w14:textId="77777777" w:rsidR="00474257" w:rsidRDefault="00000000">
            <w:pPr>
              <w:pStyle w:val="Normaalweb"/>
              <w:rPr>
                <w:rFonts w:ascii="Verdana" w:hAnsi="Verdana"/>
                <w:sz w:val="18"/>
                <w:szCs w:val="18"/>
              </w:rPr>
            </w:pPr>
            <w:r>
              <w:rPr>
                <w:rFonts w:ascii="Verdana" w:hAnsi="Verdana"/>
                <w:sz w:val="18"/>
                <w:szCs w:val="18"/>
              </w:rPr>
              <w:t xml:space="preserve">De regio bouwt voort op de bestaande sterke infrastructuur voor </w:t>
            </w:r>
            <w:proofErr w:type="spellStart"/>
            <w:r>
              <w:rPr>
                <w:rFonts w:ascii="Verdana" w:hAnsi="Verdana"/>
                <w:sz w:val="18"/>
                <w:szCs w:val="18"/>
              </w:rPr>
              <w:t>zij-instroom</w:t>
            </w:r>
            <w:proofErr w:type="spellEnd"/>
            <w:r>
              <w:rPr>
                <w:rFonts w:ascii="Verdana" w:hAnsi="Verdana"/>
                <w:sz w:val="18"/>
                <w:szCs w:val="18"/>
              </w:rPr>
              <w:t xml:space="preserve">. Daarbij wordt ingezet op behoud en kwaliteit van begeleiding en leercultuur in de school. De regio ontwikkelt meer inzicht in succesfactoren voor </w:t>
            </w:r>
            <w:proofErr w:type="spellStart"/>
            <w:r>
              <w:rPr>
                <w:rFonts w:ascii="Verdana" w:hAnsi="Verdana"/>
                <w:sz w:val="18"/>
                <w:szCs w:val="18"/>
              </w:rPr>
              <w:t>zij-instroom</w:t>
            </w:r>
            <w:proofErr w:type="spellEnd"/>
            <w:r>
              <w:rPr>
                <w:rFonts w:ascii="Verdana" w:hAnsi="Verdana"/>
                <w:sz w:val="18"/>
                <w:szCs w:val="18"/>
              </w:rPr>
              <w:t xml:space="preserve"> en vertaalt deze naar de opleidings- en begeleidingspraktijk. </w:t>
            </w:r>
            <w:r>
              <w:rPr>
                <w:rFonts w:ascii="Verdana" w:hAnsi="Verdana"/>
                <w:sz w:val="18"/>
                <w:szCs w:val="18"/>
              </w:rPr>
              <w:br/>
              <w:t>Wanneer er gefinancierd wordt vanuit de regio worden er ook eisen gesteld aan de begeleiding.</w:t>
            </w:r>
          </w:p>
          <w:p w14:paraId="1A4037CA" w14:textId="77777777" w:rsidR="00474257" w:rsidRDefault="00474257">
            <w:pPr>
              <w:rPr>
                <w:rFonts w:eastAsia="Times New Roman" w:cs="Calibri"/>
                <w:b/>
                <w:bCs/>
                <w:szCs w:val="18"/>
                <w:lang w:val="nl-NL"/>
              </w:rPr>
            </w:pP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2CA8FFD9"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6A6BFBE6"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4BAB9F1D" w14:textId="77777777" w:rsidR="00474257" w:rsidRDefault="00474257">
            <w:pPr>
              <w:jc w:val="center"/>
              <w:rPr>
                <w:rFonts w:eastAsia="Times New Roman" w:cs="Calibri"/>
                <w:szCs w:val="18"/>
                <w:lang w:val="nl-NL"/>
              </w:rPr>
            </w:pPr>
          </w:p>
        </w:tc>
        <w:tc>
          <w:tcPr>
            <w:tcW w:w="5103" w:type="dxa"/>
            <w:tcBorders>
              <w:top w:val="single" w:sz="4" w:space="0" w:color="000000"/>
              <w:bottom w:val="single" w:sz="4" w:space="0" w:color="000000"/>
              <w:right w:val="single" w:sz="4" w:space="0" w:color="000000"/>
            </w:tcBorders>
            <w:tcMar>
              <w:top w:w="0" w:type="dxa"/>
              <w:left w:w="70" w:type="dxa"/>
              <w:bottom w:w="0" w:type="dxa"/>
              <w:right w:w="70" w:type="dxa"/>
            </w:tcMar>
          </w:tcPr>
          <w:p w14:paraId="1203FF58" w14:textId="77777777" w:rsidR="00474257" w:rsidRDefault="00000000">
            <w:pPr>
              <w:pStyle w:val="Normaalweb"/>
              <w:rPr>
                <w:rFonts w:ascii="Verdana" w:hAnsi="Verdana"/>
                <w:sz w:val="18"/>
                <w:szCs w:val="18"/>
              </w:rPr>
            </w:pPr>
            <w:r>
              <w:rPr>
                <w:rFonts w:ascii="Verdana" w:hAnsi="Verdana"/>
                <w:sz w:val="18"/>
                <w:szCs w:val="18"/>
              </w:rPr>
              <w:t xml:space="preserve">Er is veel bekend over succesfactoren rondom opleiden </w:t>
            </w:r>
            <w:proofErr w:type="spellStart"/>
            <w:r>
              <w:rPr>
                <w:rFonts w:ascii="Verdana" w:hAnsi="Verdana"/>
                <w:sz w:val="18"/>
                <w:szCs w:val="18"/>
              </w:rPr>
              <w:t>zij-instroom</w:t>
            </w:r>
            <w:proofErr w:type="spellEnd"/>
            <w:r>
              <w:rPr>
                <w:rFonts w:ascii="Verdana" w:hAnsi="Verdana"/>
                <w:sz w:val="18"/>
                <w:szCs w:val="18"/>
              </w:rPr>
              <w:t xml:space="preserve">. Er wordt in de regio vanuit het lectoraat van de HU in samenwerking met Marnix academie, Transvita en samenwerkende besturen een praktische vertaalslag gemaakt van deze succesfactoren. De flank subsidie willen wij gaan koppelen aan de kwaliteit van de begeleiding. Tegelijk zorgen wij voor begeleiding vanuit de regio om te zorgen dat iedereen de kans heeft te zorgen voor kwalitatief goede begeleiding. </w:t>
            </w:r>
          </w:p>
          <w:p w14:paraId="3E678459" w14:textId="77777777" w:rsidR="00474257" w:rsidRDefault="00474257">
            <w:pPr>
              <w:jc w:val="center"/>
              <w:rPr>
                <w:rFonts w:eastAsia="Times New Roman" w:cs="Calibri"/>
                <w:szCs w:val="18"/>
                <w:lang w:val="nl-NL"/>
              </w:rPr>
            </w:pPr>
          </w:p>
        </w:tc>
      </w:tr>
      <w:tr w:rsidR="00474257" w14:paraId="680F5FC7"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3CB9B172" w14:textId="77777777" w:rsidR="00474257" w:rsidRDefault="00000000">
            <w:pPr>
              <w:jc w:val="center"/>
              <w:rPr>
                <w:rFonts w:eastAsia="Times New Roman" w:cs="Calibri"/>
                <w:szCs w:val="18"/>
              </w:rPr>
            </w:pPr>
            <w:r>
              <w:rPr>
                <w:rFonts w:eastAsia="Times New Roman" w:cs="Calibri"/>
                <w:szCs w:val="18"/>
              </w:rPr>
              <w:t>3</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3AD92626" w14:textId="77777777" w:rsidR="00474257" w:rsidRDefault="00000000">
            <w:pPr>
              <w:rPr>
                <w:rFonts w:eastAsia="Times New Roman" w:cs="Calibri"/>
                <w:szCs w:val="18"/>
                <w:lang w:val="nl-NL"/>
              </w:rPr>
            </w:pPr>
            <w:r>
              <w:rPr>
                <w:rFonts w:eastAsia="Times New Roman" w:cs="Calibri"/>
                <w:szCs w:val="18"/>
                <w:lang w:val="nl-NL"/>
              </w:rPr>
              <w:t xml:space="preserve">Wij hebben een beeld van de visie op de zij-instromende schoolleider, wat succesfactoren zijn in opleiden en begeleiden en toetsen dit in de praktijk.  Als dit helder is maken wij net als voor de zij-instromende onderwijsprofessional een ambitieafspraak op aantal. </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37996170"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123BD32B"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1C20C50E" w14:textId="77777777" w:rsidR="00474257" w:rsidRDefault="00474257">
            <w:pPr>
              <w:jc w:val="center"/>
              <w:rPr>
                <w:rFonts w:eastAsia="Times New Roman" w:cs="Calibri"/>
                <w:szCs w:val="18"/>
                <w:lang w:val="nl-NL"/>
              </w:rPr>
            </w:pPr>
          </w:p>
        </w:tc>
        <w:tc>
          <w:tcPr>
            <w:tcW w:w="5103" w:type="dxa"/>
            <w:tcBorders>
              <w:top w:val="single" w:sz="4" w:space="0" w:color="000000"/>
              <w:bottom w:val="single" w:sz="4" w:space="0" w:color="000000"/>
              <w:right w:val="single" w:sz="4" w:space="0" w:color="000000"/>
            </w:tcBorders>
            <w:tcMar>
              <w:top w:w="0" w:type="dxa"/>
              <w:left w:w="70" w:type="dxa"/>
              <w:bottom w:w="0" w:type="dxa"/>
              <w:right w:w="70" w:type="dxa"/>
            </w:tcMar>
          </w:tcPr>
          <w:p w14:paraId="303478E9" w14:textId="77777777" w:rsidR="00474257" w:rsidRDefault="00000000">
            <w:pPr>
              <w:rPr>
                <w:rFonts w:eastAsia="Times New Roman" w:cs="Calibri"/>
                <w:szCs w:val="18"/>
                <w:lang w:val="nl-NL"/>
              </w:rPr>
            </w:pPr>
            <w:r>
              <w:rPr>
                <w:rFonts w:eastAsia="Times New Roman" w:cs="Calibri"/>
                <w:szCs w:val="18"/>
                <w:lang w:val="nl-NL"/>
              </w:rPr>
              <w:t xml:space="preserve">Er wordt op verschillende plaatsen gewerkt met zij-instromende schoolleiders en er zijn belemmeringen rondom financiering, onderwijskundige ervaring en </w:t>
            </w:r>
            <w:proofErr w:type="spellStart"/>
            <w:r>
              <w:rPr>
                <w:rFonts w:eastAsia="Times New Roman" w:cs="Calibri"/>
                <w:szCs w:val="18"/>
                <w:lang w:val="nl-NL"/>
              </w:rPr>
              <w:t>leraarbevoegdheid</w:t>
            </w:r>
            <w:proofErr w:type="spellEnd"/>
            <w:r>
              <w:rPr>
                <w:rFonts w:eastAsia="Times New Roman" w:cs="Calibri"/>
                <w:szCs w:val="18"/>
                <w:lang w:val="nl-NL"/>
              </w:rPr>
              <w:t xml:space="preserve"> (i.v.m. aanstelling). Middelen voor subsidie van deze doelgroep zitten in de middelen van de onderwijsregio. De tekorten rondom schoolleiders wordt groter. Vanuit HR zijn verzoeken gekomen om in kaart te brengen wat wij toekomstgericht met deze doelgroep willen en kunnen. Ondertussen zijn er zij-instromende schoolleiders met succes in de regio aan </w:t>
            </w:r>
            <w:r>
              <w:rPr>
                <w:rFonts w:eastAsia="Times New Roman" w:cs="Calibri"/>
                <w:szCs w:val="18"/>
                <w:lang w:val="nl-NL"/>
              </w:rPr>
              <w:lastRenderedPageBreak/>
              <w:t xml:space="preserve">het werk en worden ook mensen opgeleid en dit zijn allemaal individuele initiatieven. </w:t>
            </w:r>
          </w:p>
        </w:tc>
      </w:tr>
    </w:tbl>
    <w:p w14:paraId="30DA4D08" w14:textId="77777777" w:rsidR="00474257" w:rsidRDefault="00474257">
      <w:pPr>
        <w:rPr>
          <w:szCs w:val="18"/>
          <w:lang w:val="nl-NL"/>
        </w:rPr>
      </w:pPr>
    </w:p>
    <w:p w14:paraId="41C9E96C" w14:textId="77777777" w:rsidR="00474257" w:rsidRDefault="00474257">
      <w:pPr>
        <w:rPr>
          <w:szCs w:val="18"/>
          <w:lang w:val="nl-NL"/>
        </w:rPr>
      </w:pPr>
    </w:p>
    <w:tbl>
      <w:tblPr>
        <w:tblW w:w="14312" w:type="dxa"/>
        <w:tblLayout w:type="fixed"/>
        <w:tblCellMar>
          <w:left w:w="10" w:type="dxa"/>
          <w:right w:w="10" w:type="dxa"/>
        </w:tblCellMar>
        <w:tblLook w:val="04A0" w:firstRow="1" w:lastRow="0" w:firstColumn="1" w:lastColumn="0" w:noHBand="0" w:noVBand="1"/>
      </w:tblPr>
      <w:tblGrid>
        <w:gridCol w:w="562"/>
        <w:gridCol w:w="6941"/>
        <w:gridCol w:w="567"/>
        <w:gridCol w:w="430"/>
        <w:gridCol w:w="704"/>
        <w:gridCol w:w="5108"/>
      </w:tblGrid>
      <w:tr w:rsidR="00474257" w14:paraId="455B23C3" w14:textId="77777777">
        <w:tblPrEx>
          <w:tblCellMar>
            <w:top w:w="0" w:type="dxa"/>
            <w:bottom w:w="0" w:type="dxa"/>
          </w:tblCellMar>
        </w:tblPrEx>
        <w:trPr>
          <w:trHeight w:val="542"/>
          <w:tblHeader/>
        </w:trPr>
        <w:tc>
          <w:tcPr>
            <w:tcW w:w="9204" w:type="dxa"/>
            <w:gridSpan w:val="5"/>
            <w:tcBorders>
              <w:top w:val="single" w:sz="4" w:space="0" w:color="FFFFFF"/>
              <w:left w:val="single" w:sz="4" w:space="0" w:color="000000"/>
              <w:right w:val="single" w:sz="4" w:space="0" w:color="000000"/>
            </w:tcBorders>
            <w:shd w:val="clear" w:color="auto" w:fill="1F4E79"/>
            <w:tcMar>
              <w:top w:w="0" w:type="dxa"/>
              <w:left w:w="70" w:type="dxa"/>
              <w:bottom w:w="0" w:type="dxa"/>
              <w:right w:w="70" w:type="dxa"/>
            </w:tcMar>
          </w:tcPr>
          <w:p w14:paraId="7A0CB2F1" w14:textId="77777777" w:rsidR="00474257" w:rsidRDefault="00000000">
            <w:pPr>
              <w:rPr>
                <w:rFonts w:eastAsia="Times New Roman" w:cs="Calibri"/>
                <w:b/>
                <w:bCs/>
                <w:color w:val="FFFFFF"/>
                <w:szCs w:val="18"/>
                <w:lang w:val="nl-NL"/>
              </w:rPr>
            </w:pPr>
            <w:r>
              <w:rPr>
                <w:rFonts w:eastAsia="Times New Roman" w:cs="Calibri"/>
                <w:b/>
                <w:bCs/>
                <w:color w:val="FFFFFF"/>
                <w:szCs w:val="18"/>
                <w:lang w:val="nl-NL"/>
              </w:rPr>
              <w:t>2.1) Uitstroom van het aantal leraren uit het onderwijs tot 3 jaar na het behalen van een diploma van een lerarenopleiding.</w:t>
            </w:r>
          </w:p>
        </w:tc>
        <w:tc>
          <w:tcPr>
            <w:tcW w:w="5108" w:type="dxa"/>
            <w:tcBorders>
              <w:left w:val="single" w:sz="4" w:space="0" w:color="000000"/>
            </w:tcBorders>
            <w:shd w:val="clear" w:color="auto" w:fill="FFFFFF"/>
            <w:tcMar>
              <w:top w:w="0" w:type="dxa"/>
              <w:left w:w="70" w:type="dxa"/>
              <w:bottom w:w="0" w:type="dxa"/>
              <w:right w:w="70" w:type="dxa"/>
            </w:tcMar>
          </w:tcPr>
          <w:p w14:paraId="5439B82B" w14:textId="77777777" w:rsidR="00474257" w:rsidRDefault="00474257">
            <w:pPr>
              <w:rPr>
                <w:b/>
                <w:bCs/>
                <w:color w:val="FFFFFF"/>
                <w:szCs w:val="18"/>
                <w:lang w:val="nl-NL"/>
              </w:rPr>
            </w:pPr>
          </w:p>
        </w:tc>
      </w:tr>
      <w:tr w:rsidR="00474257" w14:paraId="341C5DB8" w14:textId="77777777">
        <w:tblPrEx>
          <w:tblCellMar>
            <w:top w:w="0" w:type="dxa"/>
            <w:bottom w:w="0" w:type="dxa"/>
          </w:tblCellMar>
        </w:tblPrEx>
        <w:trPr>
          <w:trHeight w:val="267"/>
        </w:trPr>
        <w:tc>
          <w:tcPr>
            <w:tcW w:w="9204" w:type="dxa"/>
            <w:gridSpan w:val="5"/>
            <w:tcBorders>
              <w:left w:val="single" w:sz="4" w:space="0" w:color="000000"/>
              <w:bottom w:val="single" w:sz="4" w:space="0" w:color="000000"/>
              <w:right w:val="single" w:sz="4" w:space="0" w:color="000000"/>
            </w:tcBorders>
            <w:shd w:val="clear" w:color="auto" w:fill="DEEAF6"/>
            <w:noWrap/>
            <w:tcMar>
              <w:top w:w="0" w:type="dxa"/>
              <w:left w:w="70" w:type="dxa"/>
              <w:bottom w:w="0" w:type="dxa"/>
              <w:right w:w="70" w:type="dxa"/>
            </w:tcMar>
          </w:tcPr>
          <w:p w14:paraId="5477B705" w14:textId="77777777" w:rsidR="00474257" w:rsidRDefault="00000000">
            <w:proofErr w:type="spellStart"/>
            <w:r>
              <w:rPr>
                <w:rFonts w:eastAsia="Times New Roman" w:cs="Calibri"/>
                <w:b/>
                <w:bCs/>
                <w:szCs w:val="18"/>
              </w:rPr>
              <w:t>Ambitie</w:t>
            </w:r>
            <w:proofErr w:type="spellEnd"/>
            <w:r>
              <w:rPr>
                <w:rFonts w:eastAsia="Times New Roman" w:cs="Calibri"/>
                <w:b/>
                <w:bCs/>
                <w:szCs w:val="18"/>
              </w:rPr>
              <w:t>(s)</w:t>
            </w:r>
          </w:p>
        </w:tc>
        <w:tc>
          <w:tcPr>
            <w:tcW w:w="5108" w:type="dxa"/>
            <w:tcBorders>
              <w:left w:val="single" w:sz="4" w:space="0" w:color="000000"/>
            </w:tcBorders>
            <w:shd w:val="clear" w:color="auto" w:fill="FFFFFF"/>
            <w:tcMar>
              <w:top w:w="0" w:type="dxa"/>
              <w:left w:w="70" w:type="dxa"/>
              <w:bottom w:w="0" w:type="dxa"/>
              <w:right w:w="70" w:type="dxa"/>
            </w:tcMar>
          </w:tcPr>
          <w:p w14:paraId="0FB52A17" w14:textId="77777777" w:rsidR="00474257" w:rsidRDefault="00474257">
            <w:pPr>
              <w:rPr>
                <w:rFonts w:eastAsia="Times New Roman" w:cs="Calibri"/>
                <w:b/>
                <w:bCs/>
                <w:szCs w:val="18"/>
              </w:rPr>
            </w:pPr>
          </w:p>
        </w:tc>
      </w:tr>
      <w:tr w:rsidR="00474257" w14:paraId="71C138D3" w14:textId="77777777">
        <w:tblPrEx>
          <w:tblCellMar>
            <w:top w:w="0" w:type="dxa"/>
            <w:bottom w:w="0" w:type="dxa"/>
          </w:tblCellMar>
        </w:tblPrEx>
        <w:trPr>
          <w:trHeight w:val="276"/>
        </w:trPr>
        <w:tc>
          <w:tcPr>
            <w:tcW w:w="562"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3F441983" w14:textId="77777777" w:rsidR="00474257" w:rsidRDefault="00474257">
            <w:pPr>
              <w:jc w:val="center"/>
              <w:rPr>
                <w:rFonts w:eastAsia="Times New Roman" w:cs="Calibri"/>
                <w:szCs w:val="18"/>
              </w:rPr>
            </w:pPr>
          </w:p>
        </w:tc>
        <w:tc>
          <w:tcPr>
            <w:tcW w:w="8642" w:type="dxa"/>
            <w:gridSpan w:val="4"/>
            <w:tcBorders>
              <w:bottom w:val="single" w:sz="4" w:space="0" w:color="000000"/>
              <w:right w:val="single" w:sz="4" w:space="0" w:color="000000"/>
            </w:tcBorders>
            <w:noWrap/>
            <w:tcMar>
              <w:top w:w="0" w:type="dxa"/>
              <w:left w:w="70" w:type="dxa"/>
              <w:bottom w:w="0" w:type="dxa"/>
              <w:right w:w="70" w:type="dxa"/>
            </w:tcMar>
          </w:tcPr>
          <w:p w14:paraId="32937CE0" w14:textId="77777777" w:rsidR="00474257" w:rsidRDefault="00000000">
            <w:pPr>
              <w:pStyle w:val="Normaalweb"/>
              <w:rPr>
                <w:rFonts w:ascii="Verdana" w:hAnsi="Verdana"/>
                <w:sz w:val="18"/>
                <w:szCs w:val="18"/>
              </w:rPr>
            </w:pPr>
            <w:r>
              <w:rPr>
                <w:rFonts w:ascii="Verdana" w:hAnsi="Verdana"/>
                <w:sz w:val="18"/>
                <w:szCs w:val="18"/>
              </w:rPr>
              <w:t>Starters beter begeleiden, verbinden en behouden voor het onderwijs.</w:t>
            </w:r>
          </w:p>
          <w:p w14:paraId="5F2A5F63" w14:textId="77777777" w:rsidR="00474257" w:rsidRDefault="00474257">
            <w:pPr>
              <w:pStyle w:val="Normaalweb"/>
              <w:rPr>
                <w:rFonts w:ascii="Verdana" w:hAnsi="Verdana" w:cs="Calibri"/>
                <w:sz w:val="18"/>
                <w:szCs w:val="18"/>
              </w:rPr>
            </w:pPr>
          </w:p>
        </w:tc>
        <w:tc>
          <w:tcPr>
            <w:tcW w:w="5108" w:type="dxa"/>
            <w:tcBorders>
              <w:left w:val="single" w:sz="4" w:space="0" w:color="000000"/>
            </w:tcBorders>
            <w:shd w:val="clear" w:color="auto" w:fill="FFFFFF"/>
            <w:tcMar>
              <w:top w:w="0" w:type="dxa"/>
              <w:left w:w="70" w:type="dxa"/>
              <w:bottom w:w="0" w:type="dxa"/>
              <w:right w:w="70" w:type="dxa"/>
            </w:tcMar>
          </w:tcPr>
          <w:p w14:paraId="779A33C6" w14:textId="77777777" w:rsidR="00474257" w:rsidRDefault="00474257">
            <w:pPr>
              <w:jc w:val="center"/>
              <w:rPr>
                <w:rFonts w:eastAsia="Times New Roman" w:cs="Calibri"/>
                <w:szCs w:val="18"/>
                <w:lang w:val="nl-NL"/>
              </w:rPr>
            </w:pPr>
          </w:p>
        </w:tc>
      </w:tr>
      <w:tr w:rsidR="00474257" w14:paraId="7A2A47F0" w14:textId="77777777">
        <w:tblPrEx>
          <w:tblCellMar>
            <w:top w:w="0" w:type="dxa"/>
            <w:bottom w:w="0" w:type="dxa"/>
          </w:tblCellMar>
        </w:tblPrEx>
        <w:trPr>
          <w:trHeight w:val="276"/>
        </w:trPr>
        <w:tc>
          <w:tcPr>
            <w:tcW w:w="562" w:type="dxa"/>
            <w:vMerge w:val="restart"/>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1CADE746" w14:textId="77777777" w:rsidR="00474257" w:rsidRDefault="00000000">
            <w:pPr>
              <w:jc w:val="center"/>
            </w:pPr>
            <w:r>
              <w:rPr>
                <w:rFonts w:eastAsia="Times New Roman" w:cs="Calibri"/>
                <w:b/>
                <w:bCs/>
                <w:szCs w:val="18"/>
              </w:rPr>
              <w:t>Nr.</w:t>
            </w:r>
          </w:p>
        </w:tc>
        <w:tc>
          <w:tcPr>
            <w:tcW w:w="6941" w:type="dxa"/>
            <w:vMerge w:val="restart"/>
            <w:tcBorders>
              <w:bottom w:val="single" w:sz="4" w:space="0" w:color="000000"/>
              <w:right w:val="single" w:sz="4" w:space="0" w:color="000000"/>
            </w:tcBorders>
            <w:shd w:val="clear" w:color="auto" w:fill="D9D9D9"/>
            <w:noWrap/>
            <w:tcMar>
              <w:top w:w="0" w:type="dxa"/>
              <w:left w:w="70" w:type="dxa"/>
              <w:bottom w:w="0" w:type="dxa"/>
              <w:right w:w="70" w:type="dxa"/>
            </w:tcMar>
          </w:tcPr>
          <w:p w14:paraId="568E1C34" w14:textId="77777777" w:rsidR="00474257" w:rsidRDefault="00000000">
            <w:proofErr w:type="spellStart"/>
            <w:r>
              <w:rPr>
                <w:rFonts w:eastAsia="Times New Roman" w:cs="Calibri"/>
                <w:b/>
                <w:bCs/>
                <w:szCs w:val="18"/>
              </w:rPr>
              <w:t>Ambitieafspraak</w:t>
            </w:r>
            <w:proofErr w:type="spellEnd"/>
          </w:p>
        </w:tc>
        <w:tc>
          <w:tcPr>
            <w:tcW w:w="1701" w:type="dxa"/>
            <w:gridSpan w:val="3"/>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4DCE470" w14:textId="77777777" w:rsidR="00474257" w:rsidRDefault="00000000">
            <w:pPr>
              <w:jc w:val="center"/>
              <w:rPr>
                <w:rFonts w:eastAsia="Times New Roman" w:cs="Calibri"/>
                <w:b/>
                <w:bCs/>
                <w:szCs w:val="18"/>
              </w:rPr>
            </w:pPr>
            <w:r>
              <w:rPr>
                <w:rFonts w:eastAsia="Times New Roman" w:cs="Calibri"/>
                <w:b/>
                <w:bCs/>
                <w:szCs w:val="18"/>
              </w:rPr>
              <w:t>Sector(</w:t>
            </w:r>
            <w:proofErr w:type="spellStart"/>
            <w:r>
              <w:rPr>
                <w:rFonts w:eastAsia="Times New Roman" w:cs="Calibri"/>
                <w:b/>
                <w:bCs/>
                <w:szCs w:val="18"/>
              </w:rPr>
              <w:t>en</w:t>
            </w:r>
            <w:proofErr w:type="spellEnd"/>
            <w:r>
              <w:rPr>
                <w:rFonts w:eastAsia="Times New Roman" w:cs="Calibri"/>
                <w:b/>
                <w:bCs/>
                <w:szCs w:val="18"/>
              </w:rPr>
              <w:t>)</w:t>
            </w:r>
          </w:p>
        </w:tc>
        <w:tc>
          <w:tcPr>
            <w:tcW w:w="5108" w:type="dxa"/>
            <w:vMerge w:val="restart"/>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9346598" w14:textId="77777777" w:rsidR="00474257" w:rsidRDefault="00000000">
            <w:pPr>
              <w:jc w:val="center"/>
              <w:rPr>
                <w:rFonts w:eastAsia="Times New Roman" w:cs="Calibri"/>
                <w:b/>
                <w:bCs/>
                <w:szCs w:val="18"/>
              </w:rPr>
            </w:pPr>
            <w:proofErr w:type="spellStart"/>
            <w:r>
              <w:rPr>
                <w:rFonts w:eastAsia="Times New Roman" w:cs="Calibri"/>
                <w:b/>
                <w:bCs/>
                <w:szCs w:val="18"/>
              </w:rPr>
              <w:t>Toelichting</w:t>
            </w:r>
            <w:proofErr w:type="spellEnd"/>
          </w:p>
        </w:tc>
      </w:tr>
      <w:tr w:rsidR="00474257" w14:paraId="105D9C01" w14:textId="77777777">
        <w:tblPrEx>
          <w:tblCellMar>
            <w:top w:w="0" w:type="dxa"/>
            <w:bottom w:w="0" w:type="dxa"/>
          </w:tblCellMar>
        </w:tblPrEx>
        <w:trPr>
          <w:trHeight w:val="276"/>
        </w:trPr>
        <w:tc>
          <w:tcPr>
            <w:tcW w:w="562" w:type="dxa"/>
            <w:vMerge/>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4316CC95" w14:textId="77777777" w:rsidR="00474257" w:rsidRDefault="00474257">
            <w:pPr>
              <w:jc w:val="center"/>
              <w:rPr>
                <w:rFonts w:eastAsia="Times New Roman" w:cs="Calibri"/>
                <w:b/>
                <w:bCs/>
                <w:szCs w:val="18"/>
              </w:rPr>
            </w:pPr>
          </w:p>
        </w:tc>
        <w:tc>
          <w:tcPr>
            <w:tcW w:w="6941" w:type="dxa"/>
            <w:vMerge/>
            <w:tcBorders>
              <w:bottom w:val="single" w:sz="4" w:space="0" w:color="000000"/>
              <w:right w:val="single" w:sz="4" w:space="0" w:color="000000"/>
            </w:tcBorders>
            <w:shd w:val="clear" w:color="auto" w:fill="D9D9D9"/>
            <w:noWrap/>
            <w:tcMar>
              <w:top w:w="0" w:type="dxa"/>
              <w:left w:w="70" w:type="dxa"/>
              <w:bottom w:w="0" w:type="dxa"/>
              <w:right w:w="70" w:type="dxa"/>
            </w:tcMar>
          </w:tcPr>
          <w:p w14:paraId="5CB3367C" w14:textId="77777777" w:rsidR="00474257" w:rsidRDefault="00474257">
            <w:pPr>
              <w:rPr>
                <w:rFonts w:eastAsia="Times New Roman" w:cs="Calibri"/>
                <w:b/>
                <w:bCs/>
                <w:szCs w:val="18"/>
              </w:rPr>
            </w:pPr>
          </w:p>
        </w:tc>
        <w:tc>
          <w:tcPr>
            <w:tcW w:w="567"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23E2263" w14:textId="77777777" w:rsidR="00474257" w:rsidRDefault="00000000">
            <w:pPr>
              <w:jc w:val="center"/>
              <w:rPr>
                <w:rFonts w:eastAsia="Times New Roman" w:cs="Calibri"/>
                <w:b/>
                <w:bCs/>
                <w:szCs w:val="18"/>
              </w:rPr>
            </w:pPr>
            <w:r>
              <w:rPr>
                <w:rFonts w:eastAsia="Times New Roman" w:cs="Calibri"/>
                <w:b/>
                <w:bCs/>
                <w:szCs w:val="18"/>
              </w:rPr>
              <w:t>po</w:t>
            </w:r>
          </w:p>
        </w:tc>
        <w:tc>
          <w:tcPr>
            <w:tcW w:w="43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4BA2D06" w14:textId="77777777" w:rsidR="00474257" w:rsidRDefault="00000000">
            <w:pPr>
              <w:jc w:val="center"/>
              <w:rPr>
                <w:rFonts w:eastAsia="Times New Roman" w:cs="Calibri"/>
                <w:b/>
                <w:bCs/>
                <w:szCs w:val="18"/>
              </w:rPr>
            </w:pPr>
            <w:proofErr w:type="spellStart"/>
            <w:r>
              <w:rPr>
                <w:rFonts w:eastAsia="Times New Roman" w:cs="Calibri"/>
                <w:b/>
                <w:bCs/>
                <w:szCs w:val="18"/>
              </w:rPr>
              <w:t>vo</w:t>
            </w:r>
            <w:proofErr w:type="spellEnd"/>
          </w:p>
        </w:tc>
        <w:tc>
          <w:tcPr>
            <w:tcW w:w="704"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55DF8B9" w14:textId="77777777" w:rsidR="00474257" w:rsidRDefault="00000000">
            <w:pPr>
              <w:jc w:val="center"/>
              <w:rPr>
                <w:rFonts w:eastAsia="Times New Roman" w:cs="Calibri"/>
                <w:b/>
                <w:bCs/>
                <w:szCs w:val="18"/>
              </w:rPr>
            </w:pPr>
            <w:proofErr w:type="spellStart"/>
            <w:r>
              <w:rPr>
                <w:rFonts w:eastAsia="Times New Roman" w:cs="Calibri"/>
                <w:b/>
                <w:bCs/>
                <w:szCs w:val="18"/>
              </w:rPr>
              <w:t>mbo</w:t>
            </w:r>
            <w:proofErr w:type="spellEnd"/>
          </w:p>
        </w:tc>
        <w:tc>
          <w:tcPr>
            <w:tcW w:w="5108" w:type="dxa"/>
            <w:vMerge/>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11BBE3B" w14:textId="77777777" w:rsidR="00474257" w:rsidRDefault="00474257">
            <w:pPr>
              <w:jc w:val="center"/>
              <w:rPr>
                <w:rFonts w:eastAsia="Times New Roman" w:cs="Calibri"/>
                <w:b/>
                <w:bCs/>
                <w:szCs w:val="18"/>
              </w:rPr>
            </w:pPr>
          </w:p>
        </w:tc>
      </w:tr>
      <w:tr w:rsidR="00474257" w14:paraId="4285C782" w14:textId="77777777">
        <w:tblPrEx>
          <w:tblCellMar>
            <w:top w:w="0" w:type="dxa"/>
            <w:bottom w:w="0" w:type="dxa"/>
          </w:tblCellMar>
        </w:tblPrEx>
        <w:trPr>
          <w:trHeight w:val="276"/>
        </w:trPr>
        <w:tc>
          <w:tcPr>
            <w:tcW w:w="56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236792C" w14:textId="77777777" w:rsidR="00474257" w:rsidRDefault="00000000">
            <w:pPr>
              <w:jc w:val="center"/>
              <w:rPr>
                <w:rFonts w:eastAsia="Times New Roman" w:cs="Calibri"/>
                <w:szCs w:val="18"/>
              </w:rPr>
            </w:pPr>
            <w:r>
              <w:rPr>
                <w:rFonts w:eastAsia="Times New Roman" w:cs="Calibri"/>
                <w:szCs w:val="18"/>
              </w:rPr>
              <w:t>1</w:t>
            </w:r>
          </w:p>
        </w:tc>
        <w:tc>
          <w:tcPr>
            <w:tcW w:w="6941"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2ED390A2" w14:textId="77777777" w:rsidR="00474257" w:rsidRDefault="00000000">
            <w:pPr>
              <w:pStyle w:val="Normaalweb"/>
              <w:rPr>
                <w:rFonts w:ascii="Verdana" w:hAnsi="Verdana"/>
                <w:sz w:val="18"/>
                <w:szCs w:val="18"/>
              </w:rPr>
            </w:pPr>
            <w:r>
              <w:rPr>
                <w:rFonts w:ascii="Verdana" w:hAnsi="Verdana"/>
                <w:sz w:val="18"/>
                <w:szCs w:val="18"/>
              </w:rPr>
              <w:t>De onderwijsregio vermindert de uitstroom van startende onderwijsprofessionals in de eerste drie loopbaanjaren met 10% t.o.v. huidige aantal</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0560763D" w14:textId="77777777" w:rsidR="00474257" w:rsidRDefault="00474257">
            <w:pPr>
              <w:jc w:val="center"/>
              <w:rPr>
                <w:rFonts w:eastAsia="Times New Roman" w:cs="Calibri"/>
                <w:szCs w:val="18"/>
                <w:lang w:val="nl-NL"/>
              </w:rPr>
            </w:pPr>
          </w:p>
        </w:tc>
        <w:tc>
          <w:tcPr>
            <w:tcW w:w="430" w:type="dxa"/>
            <w:tcBorders>
              <w:top w:val="single" w:sz="4" w:space="0" w:color="000000"/>
              <w:bottom w:val="single" w:sz="4" w:space="0" w:color="000000"/>
              <w:right w:val="single" w:sz="4" w:space="0" w:color="000000"/>
            </w:tcBorders>
            <w:tcMar>
              <w:top w:w="0" w:type="dxa"/>
              <w:left w:w="70" w:type="dxa"/>
              <w:bottom w:w="0" w:type="dxa"/>
              <w:right w:w="70" w:type="dxa"/>
            </w:tcMar>
          </w:tcPr>
          <w:p w14:paraId="60A4BE67" w14:textId="77777777" w:rsidR="00474257" w:rsidRDefault="00474257">
            <w:pPr>
              <w:jc w:val="center"/>
              <w:rPr>
                <w:rFonts w:eastAsia="Times New Roman" w:cs="Calibri"/>
                <w:szCs w:val="18"/>
                <w:lang w:val="nl-NL"/>
              </w:rPr>
            </w:pPr>
          </w:p>
        </w:tc>
        <w:tc>
          <w:tcPr>
            <w:tcW w:w="704" w:type="dxa"/>
            <w:tcBorders>
              <w:top w:val="single" w:sz="4" w:space="0" w:color="000000"/>
              <w:bottom w:val="single" w:sz="4" w:space="0" w:color="000000"/>
              <w:right w:val="single" w:sz="4" w:space="0" w:color="000000"/>
            </w:tcBorders>
            <w:tcMar>
              <w:top w:w="0" w:type="dxa"/>
              <w:left w:w="70" w:type="dxa"/>
              <w:bottom w:w="0" w:type="dxa"/>
              <w:right w:w="70" w:type="dxa"/>
            </w:tcMar>
          </w:tcPr>
          <w:p w14:paraId="2B2950C2" w14:textId="77777777" w:rsidR="00474257" w:rsidRDefault="00474257">
            <w:pPr>
              <w:jc w:val="center"/>
              <w:rPr>
                <w:rFonts w:eastAsia="Times New Roman" w:cs="Calibri"/>
                <w:szCs w:val="18"/>
                <w:lang w:val="nl-NL"/>
              </w:rPr>
            </w:pPr>
          </w:p>
        </w:tc>
        <w:tc>
          <w:tcPr>
            <w:tcW w:w="5108" w:type="dxa"/>
            <w:tcBorders>
              <w:top w:val="single" w:sz="4" w:space="0" w:color="000000"/>
              <w:bottom w:val="single" w:sz="4" w:space="0" w:color="000000"/>
              <w:right w:val="single" w:sz="4" w:space="0" w:color="000000"/>
            </w:tcBorders>
            <w:tcMar>
              <w:top w:w="0" w:type="dxa"/>
              <w:left w:w="70" w:type="dxa"/>
              <w:bottom w:w="0" w:type="dxa"/>
              <w:right w:w="70" w:type="dxa"/>
            </w:tcMar>
          </w:tcPr>
          <w:p w14:paraId="6B0BE60F" w14:textId="77777777" w:rsidR="00474257" w:rsidRDefault="00474257">
            <w:pPr>
              <w:pStyle w:val="Normaalweb"/>
              <w:rPr>
                <w:rFonts w:ascii="Verdana" w:hAnsi="Verdana"/>
                <w:sz w:val="18"/>
                <w:szCs w:val="18"/>
              </w:rPr>
            </w:pPr>
          </w:p>
        </w:tc>
      </w:tr>
      <w:tr w:rsidR="00474257" w14:paraId="1BEFF191" w14:textId="77777777">
        <w:tblPrEx>
          <w:tblCellMar>
            <w:top w:w="0" w:type="dxa"/>
            <w:bottom w:w="0" w:type="dxa"/>
          </w:tblCellMar>
        </w:tblPrEx>
        <w:trPr>
          <w:trHeight w:val="276"/>
        </w:trPr>
        <w:tc>
          <w:tcPr>
            <w:tcW w:w="56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21439C06" w14:textId="77777777" w:rsidR="00474257" w:rsidRDefault="00000000">
            <w:pPr>
              <w:jc w:val="center"/>
              <w:rPr>
                <w:rFonts w:eastAsia="Times New Roman" w:cs="Calibri"/>
                <w:szCs w:val="18"/>
              </w:rPr>
            </w:pPr>
            <w:r>
              <w:rPr>
                <w:rFonts w:eastAsia="Times New Roman" w:cs="Calibri"/>
                <w:szCs w:val="18"/>
              </w:rPr>
              <w:t>2</w:t>
            </w:r>
          </w:p>
        </w:tc>
        <w:tc>
          <w:tcPr>
            <w:tcW w:w="6941"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39C544D5" w14:textId="77777777" w:rsidR="00474257" w:rsidRDefault="00000000">
            <w:pPr>
              <w:rPr>
                <w:rFonts w:eastAsia="Times New Roman" w:cs="Calibri"/>
                <w:szCs w:val="18"/>
                <w:lang w:val="nl-NL"/>
              </w:rPr>
            </w:pPr>
            <w:r>
              <w:rPr>
                <w:rFonts w:eastAsia="Times New Roman" w:cs="Calibri"/>
                <w:szCs w:val="18"/>
                <w:lang w:val="nl-NL"/>
              </w:rPr>
              <w:t xml:space="preserve">Iedere starter heft de toegang tot een coach en/of inductietraject. Waar mogelijk kunnen wij hier een koppeling maken met het </w:t>
            </w:r>
            <w:proofErr w:type="spellStart"/>
            <w:r>
              <w:rPr>
                <w:rFonts w:eastAsia="Times New Roman" w:cs="Calibri"/>
                <w:szCs w:val="18"/>
                <w:lang w:val="nl-NL"/>
              </w:rPr>
              <w:t>loopbaanpad</w:t>
            </w:r>
            <w:proofErr w:type="spellEnd"/>
            <w:r>
              <w:rPr>
                <w:rFonts w:eastAsia="Times New Roman" w:cs="Calibri"/>
                <w:szCs w:val="18"/>
                <w:lang w:val="nl-NL"/>
              </w:rPr>
              <w:t xml:space="preserve"> van het NAPL.</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5FEE7120" w14:textId="77777777" w:rsidR="00474257" w:rsidRDefault="00474257">
            <w:pPr>
              <w:jc w:val="center"/>
              <w:rPr>
                <w:rFonts w:eastAsia="Times New Roman" w:cs="Calibri"/>
                <w:szCs w:val="18"/>
                <w:lang w:val="nl-NL"/>
              </w:rPr>
            </w:pPr>
          </w:p>
        </w:tc>
        <w:tc>
          <w:tcPr>
            <w:tcW w:w="430" w:type="dxa"/>
            <w:tcBorders>
              <w:top w:val="single" w:sz="4" w:space="0" w:color="000000"/>
              <w:bottom w:val="single" w:sz="4" w:space="0" w:color="000000"/>
              <w:right w:val="single" w:sz="4" w:space="0" w:color="000000"/>
            </w:tcBorders>
            <w:tcMar>
              <w:top w:w="0" w:type="dxa"/>
              <w:left w:w="70" w:type="dxa"/>
              <w:bottom w:w="0" w:type="dxa"/>
              <w:right w:w="70" w:type="dxa"/>
            </w:tcMar>
          </w:tcPr>
          <w:p w14:paraId="5976B8FB" w14:textId="77777777" w:rsidR="00474257" w:rsidRDefault="00474257">
            <w:pPr>
              <w:jc w:val="center"/>
              <w:rPr>
                <w:rFonts w:eastAsia="Times New Roman" w:cs="Calibri"/>
                <w:szCs w:val="18"/>
                <w:lang w:val="nl-NL"/>
              </w:rPr>
            </w:pPr>
          </w:p>
        </w:tc>
        <w:tc>
          <w:tcPr>
            <w:tcW w:w="704" w:type="dxa"/>
            <w:tcBorders>
              <w:top w:val="single" w:sz="4" w:space="0" w:color="000000"/>
              <w:bottom w:val="single" w:sz="4" w:space="0" w:color="000000"/>
              <w:right w:val="single" w:sz="4" w:space="0" w:color="000000"/>
            </w:tcBorders>
            <w:tcMar>
              <w:top w:w="0" w:type="dxa"/>
              <w:left w:w="70" w:type="dxa"/>
              <w:bottom w:w="0" w:type="dxa"/>
              <w:right w:w="70" w:type="dxa"/>
            </w:tcMar>
          </w:tcPr>
          <w:p w14:paraId="3AA365A7" w14:textId="77777777" w:rsidR="00474257" w:rsidRDefault="00474257">
            <w:pPr>
              <w:jc w:val="center"/>
              <w:rPr>
                <w:rFonts w:eastAsia="Times New Roman" w:cs="Calibri"/>
                <w:szCs w:val="18"/>
                <w:lang w:val="nl-NL"/>
              </w:rPr>
            </w:pPr>
          </w:p>
        </w:tc>
        <w:tc>
          <w:tcPr>
            <w:tcW w:w="5108" w:type="dxa"/>
            <w:tcBorders>
              <w:top w:val="single" w:sz="4" w:space="0" w:color="000000"/>
              <w:bottom w:val="single" w:sz="4" w:space="0" w:color="000000"/>
              <w:right w:val="single" w:sz="4" w:space="0" w:color="000000"/>
            </w:tcBorders>
            <w:tcMar>
              <w:top w:w="0" w:type="dxa"/>
              <w:left w:w="70" w:type="dxa"/>
              <w:bottom w:w="0" w:type="dxa"/>
              <w:right w:w="70" w:type="dxa"/>
            </w:tcMar>
          </w:tcPr>
          <w:p w14:paraId="297F83CC" w14:textId="77777777" w:rsidR="00474257" w:rsidRDefault="00474257">
            <w:pPr>
              <w:jc w:val="center"/>
              <w:rPr>
                <w:rFonts w:eastAsia="Times New Roman" w:cs="Calibri"/>
                <w:szCs w:val="18"/>
                <w:lang w:val="nl-NL"/>
              </w:rPr>
            </w:pPr>
          </w:p>
        </w:tc>
      </w:tr>
      <w:tr w:rsidR="00474257" w14:paraId="13D4B22F" w14:textId="77777777">
        <w:tblPrEx>
          <w:tblCellMar>
            <w:top w:w="0" w:type="dxa"/>
            <w:bottom w:w="0" w:type="dxa"/>
          </w:tblCellMar>
        </w:tblPrEx>
        <w:trPr>
          <w:trHeight w:val="276"/>
        </w:trPr>
        <w:tc>
          <w:tcPr>
            <w:tcW w:w="56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5F1313F4" w14:textId="77777777" w:rsidR="00474257" w:rsidRDefault="00000000">
            <w:pPr>
              <w:jc w:val="center"/>
              <w:rPr>
                <w:rFonts w:eastAsia="Times New Roman" w:cs="Calibri"/>
                <w:szCs w:val="18"/>
              </w:rPr>
            </w:pPr>
            <w:r>
              <w:rPr>
                <w:rFonts w:eastAsia="Times New Roman" w:cs="Calibri"/>
                <w:szCs w:val="18"/>
              </w:rPr>
              <w:t>3</w:t>
            </w:r>
          </w:p>
        </w:tc>
        <w:tc>
          <w:tcPr>
            <w:tcW w:w="6941"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79F14E08" w14:textId="77777777" w:rsidR="00474257" w:rsidRDefault="00000000">
            <w:r>
              <w:rPr>
                <w:rFonts w:eastAsia="Times New Roman" w:cs="Calibri"/>
                <w:szCs w:val="18"/>
                <w:lang w:val="nl-NL"/>
              </w:rPr>
              <w:t xml:space="preserve">De regio krijgt </w:t>
            </w:r>
            <w:r>
              <w:rPr>
                <w:szCs w:val="18"/>
                <w:lang w:val="nl-NL"/>
              </w:rPr>
              <w:t>meer inzicht in de loopbaanreis van student naar starter, inclusief succesfactoren voor behoud en redenen voor uitval. Op basis hiervan worden gerichte interventies ingezet.</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394B734E" w14:textId="77777777" w:rsidR="00474257" w:rsidRDefault="00474257">
            <w:pPr>
              <w:jc w:val="center"/>
              <w:rPr>
                <w:rFonts w:eastAsia="Times New Roman" w:cs="Calibri"/>
                <w:szCs w:val="18"/>
                <w:lang w:val="nl-NL"/>
              </w:rPr>
            </w:pPr>
          </w:p>
        </w:tc>
        <w:tc>
          <w:tcPr>
            <w:tcW w:w="430" w:type="dxa"/>
            <w:tcBorders>
              <w:top w:val="single" w:sz="4" w:space="0" w:color="000000"/>
              <w:bottom w:val="single" w:sz="4" w:space="0" w:color="000000"/>
              <w:right w:val="single" w:sz="4" w:space="0" w:color="000000"/>
            </w:tcBorders>
            <w:tcMar>
              <w:top w:w="0" w:type="dxa"/>
              <w:left w:w="70" w:type="dxa"/>
              <w:bottom w:w="0" w:type="dxa"/>
              <w:right w:w="70" w:type="dxa"/>
            </w:tcMar>
          </w:tcPr>
          <w:p w14:paraId="1E934E7B" w14:textId="77777777" w:rsidR="00474257" w:rsidRDefault="00474257">
            <w:pPr>
              <w:jc w:val="center"/>
              <w:rPr>
                <w:rFonts w:eastAsia="Times New Roman" w:cs="Calibri"/>
                <w:szCs w:val="18"/>
                <w:lang w:val="nl-NL"/>
              </w:rPr>
            </w:pPr>
          </w:p>
        </w:tc>
        <w:tc>
          <w:tcPr>
            <w:tcW w:w="704" w:type="dxa"/>
            <w:tcBorders>
              <w:top w:val="single" w:sz="4" w:space="0" w:color="000000"/>
              <w:bottom w:val="single" w:sz="4" w:space="0" w:color="000000"/>
              <w:right w:val="single" w:sz="4" w:space="0" w:color="000000"/>
            </w:tcBorders>
            <w:tcMar>
              <w:top w:w="0" w:type="dxa"/>
              <w:left w:w="70" w:type="dxa"/>
              <w:bottom w:w="0" w:type="dxa"/>
              <w:right w:w="70" w:type="dxa"/>
            </w:tcMar>
          </w:tcPr>
          <w:p w14:paraId="143681AE" w14:textId="77777777" w:rsidR="00474257" w:rsidRDefault="00474257">
            <w:pPr>
              <w:jc w:val="center"/>
              <w:rPr>
                <w:rFonts w:eastAsia="Times New Roman" w:cs="Calibri"/>
                <w:szCs w:val="18"/>
                <w:lang w:val="nl-NL"/>
              </w:rPr>
            </w:pPr>
          </w:p>
        </w:tc>
        <w:tc>
          <w:tcPr>
            <w:tcW w:w="5108" w:type="dxa"/>
            <w:tcBorders>
              <w:top w:val="single" w:sz="4" w:space="0" w:color="000000"/>
              <w:bottom w:val="single" w:sz="4" w:space="0" w:color="000000"/>
              <w:right w:val="single" w:sz="4" w:space="0" w:color="000000"/>
            </w:tcBorders>
            <w:tcMar>
              <w:top w:w="0" w:type="dxa"/>
              <w:left w:w="70" w:type="dxa"/>
              <w:bottom w:w="0" w:type="dxa"/>
              <w:right w:w="70" w:type="dxa"/>
            </w:tcMar>
          </w:tcPr>
          <w:p w14:paraId="0A199E25" w14:textId="77777777" w:rsidR="00474257" w:rsidRDefault="00474257">
            <w:pPr>
              <w:jc w:val="center"/>
              <w:rPr>
                <w:rFonts w:eastAsia="Times New Roman" w:cs="Calibri"/>
                <w:szCs w:val="18"/>
                <w:lang w:val="nl-NL"/>
              </w:rPr>
            </w:pPr>
          </w:p>
        </w:tc>
      </w:tr>
      <w:tr w:rsidR="00474257" w14:paraId="179CC913" w14:textId="77777777">
        <w:tblPrEx>
          <w:tblCellMar>
            <w:top w:w="0" w:type="dxa"/>
            <w:bottom w:w="0" w:type="dxa"/>
          </w:tblCellMar>
        </w:tblPrEx>
        <w:trPr>
          <w:trHeight w:val="276"/>
        </w:trPr>
        <w:tc>
          <w:tcPr>
            <w:tcW w:w="56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61C46627" w14:textId="77777777" w:rsidR="00474257" w:rsidRDefault="00000000">
            <w:pPr>
              <w:jc w:val="center"/>
              <w:rPr>
                <w:rFonts w:eastAsia="Times New Roman" w:cs="Calibri"/>
                <w:szCs w:val="18"/>
              </w:rPr>
            </w:pPr>
            <w:r>
              <w:rPr>
                <w:rFonts w:eastAsia="Times New Roman" w:cs="Calibri"/>
                <w:szCs w:val="18"/>
              </w:rPr>
              <w:t>4</w:t>
            </w:r>
          </w:p>
        </w:tc>
        <w:tc>
          <w:tcPr>
            <w:tcW w:w="6941"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468FBF08" w14:textId="77777777" w:rsidR="00474257" w:rsidRDefault="00000000">
            <w:pPr>
              <w:rPr>
                <w:rFonts w:eastAsia="Times New Roman" w:cs="Calibri"/>
                <w:szCs w:val="18"/>
                <w:lang w:val="nl-NL"/>
              </w:rPr>
            </w:pPr>
            <w:r>
              <w:rPr>
                <w:rFonts w:eastAsia="Times New Roman" w:cs="Calibri"/>
                <w:szCs w:val="18"/>
                <w:lang w:val="nl-NL"/>
              </w:rPr>
              <w:t xml:space="preserve">Coaches zijn regionaal verbonden waarin kennis en expertise wordt uitgewisseld en zij zich verder professionaliseren. </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13A08015" w14:textId="77777777" w:rsidR="00474257" w:rsidRDefault="00474257">
            <w:pPr>
              <w:jc w:val="center"/>
              <w:rPr>
                <w:rFonts w:eastAsia="Times New Roman" w:cs="Calibri"/>
                <w:szCs w:val="18"/>
                <w:lang w:val="nl-NL"/>
              </w:rPr>
            </w:pPr>
          </w:p>
        </w:tc>
        <w:tc>
          <w:tcPr>
            <w:tcW w:w="430" w:type="dxa"/>
            <w:tcBorders>
              <w:top w:val="single" w:sz="4" w:space="0" w:color="000000"/>
              <w:bottom w:val="single" w:sz="4" w:space="0" w:color="000000"/>
              <w:right w:val="single" w:sz="4" w:space="0" w:color="000000"/>
            </w:tcBorders>
            <w:tcMar>
              <w:top w:w="0" w:type="dxa"/>
              <w:left w:w="70" w:type="dxa"/>
              <w:bottom w:w="0" w:type="dxa"/>
              <w:right w:w="70" w:type="dxa"/>
            </w:tcMar>
          </w:tcPr>
          <w:p w14:paraId="0F5E67DE" w14:textId="77777777" w:rsidR="00474257" w:rsidRDefault="00474257">
            <w:pPr>
              <w:jc w:val="center"/>
              <w:rPr>
                <w:rFonts w:eastAsia="Times New Roman" w:cs="Calibri"/>
                <w:szCs w:val="18"/>
                <w:lang w:val="nl-NL"/>
              </w:rPr>
            </w:pPr>
          </w:p>
        </w:tc>
        <w:tc>
          <w:tcPr>
            <w:tcW w:w="704" w:type="dxa"/>
            <w:tcBorders>
              <w:top w:val="single" w:sz="4" w:space="0" w:color="000000"/>
              <w:bottom w:val="single" w:sz="4" w:space="0" w:color="000000"/>
              <w:right w:val="single" w:sz="4" w:space="0" w:color="000000"/>
            </w:tcBorders>
            <w:tcMar>
              <w:top w:w="0" w:type="dxa"/>
              <w:left w:w="70" w:type="dxa"/>
              <w:bottom w:w="0" w:type="dxa"/>
              <w:right w:w="70" w:type="dxa"/>
            </w:tcMar>
          </w:tcPr>
          <w:p w14:paraId="33C37901" w14:textId="77777777" w:rsidR="00474257" w:rsidRDefault="00474257">
            <w:pPr>
              <w:jc w:val="center"/>
              <w:rPr>
                <w:rFonts w:eastAsia="Times New Roman" w:cs="Calibri"/>
                <w:szCs w:val="18"/>
                <w:lang w:val="nl-NL"/>
              </w:rPr>
            </w:pPr>
          </w:p>
        </w:tc>
        <w:tc>
          <w:tcPr>
            <w:tcW w:w="5108" w:type="dxa"/>
            <w:tcBorders>
              <w:top w:val="single" w:sz="4" w:space="0" w:color="000000"/>
              <w:bottom w:val="single" w:sz="4" w:space="0" w:color="000000"/>
              <w:right w:val="single" w:sz="4" w:space="0" w:color="000000"/>
            </w:tcBorders>
            <w:tcMar>
              <w:top w:w="0" w:type="dxa"/>
              <w:left w:w="70" w:type="dxa"/>
              <w:bottom w:w="0" w:type="dxa"/>
              <w:right w:w="70" w:type="dxa"/>
            </w:tcMar>
          </w:tcPr>
          <w:p w14:paraId="6D05EE88" w14:textId="77777777" w:rsidR="00474257" w:rsidRDefault="00474257">
            <w:pPr>
              <w:jc w:val="center"/>
              <w:rPr>
                <w:rFonts w:eastAsia="Times New Roman" w:cs="Calibri"/>
                <w:szCs w:val="18"/>
                <w:lang w:val="nl-NL"/>
              </w:rPr>
            </w:pPr>
          </w:p>
        </w:tc>
      </w:tr>
      <w:tr w:rsidR="00474257" w14:paraId="51FBB2B5" w14:textId="77777777">
        <w:tblPrEx>
          <w:tblCellMar>
            <w:top w:w="0" w:type="dxa"/>
            <w:bottom w:w="0" w:type="dxa"/>
          </w:tblCellMar>
        </w:tblPrEx>
        <w:trPr>
          <w:trHeight w:val="276"/>
        </w:trPr>
        <w:tc>
          <w:tcPr>
            <w:tcW w:w="56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4DAA681" w14:textId="77777777" w:rsidR="00474257" w:rsidRDefault="00000000">
            <w:pPr>
              <w:jc w:val="center"/>
              <w:rPr>
                <w:rFonts w:eastAsia="Times New Roman" w:cs="Calibri"/>
                <w:szCs w:val="18"/>
              </w:rPr>
            </w:pPr>
            <w:r>
              <w:rPr>
                <w:rFonts w:eastAsia="Times New Roman" w:cs="Calibri"/>
                <w:szCs w:val="18"/>
              </w:rPr>
              <w:t>5</w:t>
            </w:r>
          </w:p>
        </w:tc>
        <w:tc>
          <w:tcPr>
            <w:tcW w:w="6941"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0332A372" w14:textId="77777777" w:rsidR="00474257" w:rsidRDefault="00000000">
            <w:pPr>
              <w:rPr>
                <w:rFonts w:eastAsia="Times New Roman" w:cs="Calibri"/>
                <w:szCs w:val="18"/>
                <w:lang w:val="nl-NL"/>
              </w:rPr>
            </w:pPr>
            <w:r>
              <w:rPr>
                <w:rFonts w:eastAsia="Times New Roman" w:cs="Calibri"/>
                <w:szCs w:val="18"/>
                <w:lang w:val="nl-NL"/>
              </w:rPr>
              <w:t>Er is een blauwdruk beschikbaar als basis voor ieder inductietraject.</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48B4F433" w14:textId="77777777" w:rsidR="00474257" w:rsidRDefault="00474257">
            <w:pPr>
              <w:jc w:val="center"/>
              <w:rPr>
                <w:rFonts w:eastAsia="Times New Roman" w:cs="Calibri"/>
                <w:szCs w:val="18"/>
                <w:lang w:val="nl-NL"/>
              </w:rPr>
            </w:pPr>
          </w:p>
        </w:tc>
        <w:tc>
          <w:tcPr>
            <w:tcW w:w="430" w:type="dxa"/>
            <w:tcBorders>
              <w:top w:val="single" w:sz="4" w:space="0" w:color="000000"/>
              <w:bottom w:val="single" w:sz="4" w:space="0" w:color="000000"/>
              <w:right w:val="single" w:sz="4" w:space="0" w:color="000000"/>
            </w:tcBorders>
            <w:tcMar>
              <w:top w:w="0" w:type="dxa"/>
              <w:left w:w="70" w:type="dxa"/>
              <w:bottom w:w="0" w:type="dxa"/>
              <w:right w:w="70" w:type="dxa"/>
            </w:tcMar>
          </w:tcPr>
          <w:p w14:paraId="610933AD" w14:textId="77777777" w:rsidR="00474257" w:rsidRDefault="00474257">
            <w:pPr>
              <w:jc w:val="center"/>
              <w:rPr>
                <w:rFonts w:eastAsia="Times New Roman" w:cs="Calibri"/>
                <w:szCs w:val="18"/>
                <w:lang w:val="nl-NL"/>
              </w:rPr>
            </w:pPr>
          </w:p>
        </w:tc>
        <w:tc>
          <w:tcPr>
            <w:tcW w:w="704" w:type="dxa"/>
            <w:tcBorders>
              <w:top w:val="single" w:sz="4" w:space="0" w:color="000000"/>
              <w:bottom w:val="single" w:sz="4" w:space="0" w:color="000000"/>
              <w:right w:val="single" w:sz="4" w:space="0" w:color="000000"/>
            </w:tcBorders>
            <w:tcMar>
              <w:top w:w="0" w:type="dxa"/>
              <w:left w:w="70" w:type="dxa"/>
              <w:bottom w:w="0" w:type="dxa"/>
              <w:right w:w="70" w:type="dxa"/>
            </w:tcMar>
          </w:tcPr>
          <w:p w14:paraId="39105AF3" w14:textId="77777777" w:rsidR="00474257" w:rsidRDefault="00474257">
            <w:pPr>
              <w:jc w:val="center"/>
              <w:rPr>
                <w:rFonts w:eastAsia="Times New Roman" w:cs="Calibri"/>
                <w:szCs w:val="18"/>
                <w:lang w:val="nl-NL"/>
              </w:rPr>
            </w:pPr>
          </w:p>
        </w:tc>
        <w:tc>
          <w:tcPr>
            <w:tcW w:w="5108" w:type="dxa"/>
            <w:tcBorders>
              <w:top w:val="single" w:sz="4" w:space="0" w:color="000000"/>
              <w:bottom w:val="single" w:sz="4" w:space="0" w:color="000000"/>
              <w:right w:val="single" w:sz="4" w:space="0" w:color="000000"/>
            </w:tcBorders>
            <w:tcMar>
              <w:top w:w="0" w:type="dxa"/>
              <w:left w:w="70" w:type="dxa"/>
              <w:bottom w:w="0" w:type="dxa"/>
              <w:right w:w="70" w:type="dxa"/>
            </w:tcMar>
          </w:tcPr>
          <w:p w14:paraId="437DF3B8" w14:textId="77777777" w:rsidR="00474257" w:rsidRDefault="00474257">
            <w:pPr>
              <w:jc w:val="center"/>
              <w:rPr>
                <w:rFonts w:eastAsia="Times New Roman" w:cs="Calibri"/>
                <w:szCs w:val="18"/>
                <w:lang w:val="nl-NL"/>
              </w:rPr>
            </w:pPr>
          </w:p>
        </w:tc>
      </w:tr>
    </w:tbl>
    <w:p w14:paraId="4003B3ED" w14:textId="77777777" w:rsidR="00474257" w:rsidRDefault="00474257">
      <w:pPr>
        <w:pageBreakBefore/>
        <w:rPr>
          <w:szCs w:val="18"/>
          <w:lang w:val="nl-NL"/>
        </w:rPr>
      </w:pPr>
    </w:p>
    <w:tbl>
      <w:tblPr>
        <w:tblW w:w="14165" w:type="dxa"/>
        <w:tblInd w:w="5" w:type="dxa"/>
        <w:tblLayout w:type="fixed"/>
        <w:tblCellMar>
          <w:left w:w="10" w:type="dxa"/>
          <w:right w:w="10" w:type="dxa"/>
        </w:tblCellMar>
        <w:tblLook w:val="04A0" w:firstRow="1" w:lastRow="0" w:firstColumn="1" w:lastColumn="0" w:noHBand="0" w:noVBand="1"/>
      </w:tblPr>
      <w:tblGrid>
        <w:gridCol w:w="557"/>
        <w:gridCol w:w="6946"/>
        <w:gridCol w:w="567"/>
        <w:gridCol w:w="425"/>
        <w:gridCol w:w="709"/>
        <w:gridCol w:w="4961"/>
      </w:tblGrid>
      <w:tr w:rsidR="00474257" w14:paraId="335279C6" w14:textId="77777777">
        <w:tblPrEx>
          <w:tblCellMar>
            <w:top w:w="0" w:type="dxa"/>
            <w:bottom w:w="0" w:type="dxa"/>
          </w:tblCellMar>
        </w:tblPrEx>
        <w:trPr>
          <w:trHeight w:val="542"/>
          <w:tblHeader/>
        </w:trPr>
        <w:tc>
          <w:tcPr>
            <w:tcW w:w="9204" w:type="dxa"/>
            <w:gridSpan w:val="5"/>
            <w:tcBorders>
              <w:top w:val="single" w:sz="4" w:space="0" w:color="FFFFFF"/>
              <w:left w:val="single" w:sz="4" w:space="0" w:color="000000"/>
              <w:right w:val="single" w:sz="4" w:space="0" w:color="000000"/>
            </w:tcBorders>
            <w:shd w:val="clear" w:color="auto" w:fill="1F4E79"/>
            <w:tcMar>
              <w:top w:w="0" w:type="dxa"/>
              <w:left w:w="70" w:type="dxa"/>
              <w:bottom w:w="0" w:type="dxa"/>
              <w:right w:w="70" w:type="dxa"/>
            </w:tcMar>
          </w:tcPr>
          <w:p w14:paraId="691A73B2" w14:textId="77777777" w:rsidR="00474257" w:rsidRDefault="00000000">
            <w:pPr>
              <w:rPr>
                <w:rFonts w:eastAsia="Times New Roman" w:cs="Calibri"/>
                <w:b/>
                <w:bCs/>
                <w:color w:val="FFFFFF"/>
                <w:szCs w:val="18"/>
                <w:lang w:val="nl-NL"/>
              </w:rPr>
            </w:pPr>
            <w:r>
              <w:rPr>
                <w:rFonts w:eastAsia="Times New Roman" w:cs="Calibri"/>
                <w:b/>
                <w:bCs/>
                <w:color w:val="FFFFFF"/>
                <w:szCs w:val="18"/>
                <w:lang w:val="nl-NL"/>
              </w:rPr>
              <w:t>2.2) Uitstroom van het aantal leraren uit het onderwijs vanaf 3 jaar na het behalen van een diploma van een lerarenopleiding</w:t>
            </w:r>
          </w:p>
        </w:tc>
        <w:tc>
          <w:tcPr>
            <w:tcW w:w="4961" w:type="dxa"/>
            <w:tcBorders>
              <w:left w:val="single" w:sz="4" w:space="0" w:color="000000"/>
            </w:tcBorders>
            <w:shd w:val="clear" w:color="auto" w:fill="FFFFFF"/>
            <w:tcMar>
              <w:top w:w="0" w:type="dxa"/>
              <w:left w:w="70" w:type="dxa"/>
              <w:bottom w:w="0" w:type="dxa"/>
              <w:right w:w="70" w:type="dxa"/>
            </w:tcMar>
          </w:tcPr>
          <w:p w14:paraId="36D56362" w14:textId="77777777" w:rsidR="00474257" w:rsidRDefault="00474257">
            <w:pPr>
              <w:rPr>
                <w:b/>
                <w:bCs/>
                <w:color w:val="FFFFFF"/>
                <w:szCs w:val="18"/>
                <w:lang w:val="nl-NL"/>
              </w:rPr>
            </w:pPr>
          </w:p>
        </w:tc>
      </w:tr>
      <w:tr w:rsidR="00474257" w14:paraId="4EBD23C3" w14:textId="77777777">
        <w:tblPrEx>
          <w:tblCellMar>
            <w:top w:w="0" w:type="dxa"/>
            <w:bottom w:w="0" w:type="dxa"/>
          </w:tblCellMar>
        </w:tblPrEx>
        <w:trPr>
          <w:trHeight w:val="267"/>
        </w:trPr>
        <w:tc>
          <w:tcPr>
            <w:tcW w:w="9204" w:type="dxa"/>
            <w:gridSpan w:val="5"/>
            <w:tcBorders>
              <w:left w:val="single" w:sz="4" w:space="0" w:color="000000"/>
              <w:bottom w:val="single" w:sz="4" w:space="0" w:color="000000"/>
              <w:right w:val="single" w:sz="4" w:space="0" w:color="000000"/>
            </w:tcBorders>
            <w:shd w:val="clear" w:color="auto" w:fill="DEEAF6"/>
            <w:noWrap/>
            <w:tcMar>
              <w:top w:w="0" w:type="dxa"/>
              <w:left w:w="70" w:type="dxa"/>
              <w:bottom w:w="0" w:type="dxa"/>
              <w:right w:w="70" w:type="dxa"/>
            </w:tcMar>
          </w:tcPr>
          <w:p w14:paraId="7E166C3B" w14:textId="77777777" w:rsidR="00474257" w:rsidRDefault="00000000">
            <w:proofErr w:type="spellStart"/>
            <w:r>
              <w:rPr>
                <w:rFonts w:eastAsia="Times New Roman" w:cs="Calibri"/>
                <w:b/>
                <w:bCs/>
                <w:szCs w:val="18"/>
              </w:rPr>
              <w:t>Ambitie</w:t>
            </w:r>
            <w:proofErr w:type="spellEnd"/>
            <w:r>
              <w:rPr>
                <w:rFonts w:eastAsia="Times New Roman" w:cs="Calibri"/>
                <w:b/>
                <w:bCs/>
                <w:szCs w:val="18"/>
              </w:rPr>
              <w:t>(s)</w:t>
            </w:r>
          </w:p>
        </w:tc>
        <w:tc>
          <w:tcPr>
            <w:tcW w:w="4961" w:type="dxa"/>
            <w:tcBorders>
              <w:left w:val="single" w:sz="4" w:space="0" w:color="000000"/>
            </w:tcBorders>
            <w:shd w:val="clear" w:color="auto" w:fill="FFFFFF"/>
            <w:tcMar>
              <w:top w:w="0" w:type="dxa"/>
              <w:left w:w="70" w:type="dxa"/>
              <w:bottom w:w="0" w:type="dxa"/>
              <w:right w:w="70" w:type="dxa"/>
            </w:tcMar>
          </w:tcPr>
          <w:p w14:paraId="3D430254" w14:textId="77777777" w:rsidR="00474257" w:rsidRDefault="00474257">
            <w:pPr>
              <w:rPr>
                <w:rFonts w:eastAsia="Times New Roman" w:cs="Calibri"/>
                <w:b/>
                <w:bCs/>
                <w:szCs w:val="18"/>
              </w:rPr>
            </w:pPr>
          </w:p>
        </w:tc>
      </w:tr>
      <w:tr w:rsidR="00474257" w14:paraId="2F49FF7C" w14:textId="77777777">
        <w:tblPrEx>
          <w:tblCellMar>
            <w:top w:w="0" w:type="dxa"/>
            <w:bottom w:w="0" w:type="dxa"/>
          </w:tblCellMar>
        </w:tblPrEx>
        <w:trPr>
          <w:trHeight w:val="276"/>
        </w:trPr>
        <w:tc>
          <w:tcPr>
            <w:tcW w:w="557"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4911C21C" w14:textId="77777777" w:rsidR="00474257" w:rsidRDefault="00474257">
            <w:pPr>
              <w:jc w:val="center"/>
              <w:rPr>
                <w:rFonts w:eastAsia="Times New Roman" w:cs="Calibri"/>
                <w:szCs w:val="18"/>
              </w:rPr>
            </w:pPr>
          </w:p>
        </w:tc>
        <w:tc>
          <w:tcPr>
            <w:tcW w:w="8647" w:type="dxa"/>
            <w:gridSpan w:val="4"/>
            <w:tcBorders>
              <w:bottom w:val="single" w:sz="4" w:space="0" w:color="000000"/>
              <w:right w:val="single" w:sz="4" w:space="0" w:color="000000"/>
            </w:tcBorders>
            <w:noWrap/>
            <w:tcMar>
              <w:top w:w="0" w:type="dxa"/>
              <w:left w:w="70" w:type="dxa"/>
              <w:bottom w:w="0" w:type="dxa"/>
              <w:right w:w="70" w:type="dxa"/>
            </w:tcMar>
          </w:tcPr>
          <w:p w14:paraId="495096F2" w14:textId="77777777" w:rsidR="00474257" w:rsidRDefault="00000000">
            <w:pPr>
              <w:pStyle w:val="Normaalweb"/>
              <w:rPr>
                <w:rFonts w:ascii="Verdana" w:hAnsi="Verdana"/>
                <w:sz w:val="18"/>
                <w:szCs w:val="18"/>
              </w:rPr>
            </w:pPr>
            <w:r>
              <w:rPr>
                <w:rFonts w:ascii="Verdana" w:hAnsi="Verdana"/>
                <w:sz w:val="18"/>
                <w:szCs w:val="18"/>
              </w:rPr>
              <w:t xml:space="preserve">De onderwijsregio draagt bij aan het versterken van een lerende en vitale cultuur die ook loopbaanmogelijkheden biedt. </w:t>
            </w:r>
          </w:p>
          <w:p w14:paraId="33BB9589" w14:textId="77777777" w:rsidR="00474257" w:rsidRDefault="00474257">
            <w:pPr>
              <w:pStyle w:val="Normaalweb"/>
              <w:rPr>
                <w:rFonts w:cs="Calibri"/>
                <w:szCs w:val="18"/>
              </w:rPr>
            </w:pPr>
          </w:p>
        </w:tc>
        <w:tc>
          <w:tcPr>
            <w:tcW w:w="4961" w:type="dxa"/>
            <w:tcBorders>
              <w:left w:val="single" w:sz="4" w:space="0" w:color="000000"/>
            </w:tcBorders>
            <w:shd w:val="clear" w:color="auto" w:fill="FFFFFF"/>
            <w:tcMar>
              <w:top w:w="0" w:type="dxa"/>
              <w:left w:w="70" w:type="dxa"/>
              <w:bottom w:w="0" w:type="dxa"/>
              <w:right w:w="70" w:type="dxa"/>
            </w:tcMar>
          </w:tcPr>
          <w:p w14:paraId="3E647785" w14:textId="77777777" w:rsidR="00474257" w:rsidRDefault="00474257">
            <w:pPr>
              <w:jc w:val="center"/>
              <w:rPr>
                <w:rFonts w:eastAsia="Times New Roman" w:cs="Calibri"/>
                <w:szCs w:val="18"/>
                <w:lang w:val="nl-NL"/>
              </w:rPr>
            </w:pPr>
          </w:p>
        </w:tc>
      </w:tr>
      <w:tr w:rsidR="00474257" w14:paraId="70CF729E" w14:textId="77777777">
        <w:tblPrEx>
          <w:tblCellMar>
            <w:top w:w="0" w:type="dxa"/>
            <w:bottom w:w="0" w:type="dxa"/>
          </w:tblCellMar>
        </w:tblPrEx>
        <w:trPr>
          <w:trHeight w:val="276"/>
        </w:trPr>
        <w:tc>
          <w:tcPr>
            <w:tcW w:w="557" w:type="dxa"/>
            <w:vMerge w:val="restart"/>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44DB0D8A" w14:textId="77777777" w:rsidR="00474257" w:rsidRDefault="00000000">
            <w:pPr>
              <w:jc w:val="center"/>
            </w:pPr>
            <w:r>
              <w:rPr>
                <w:rFonts w:eastAsia="Times New Roman" w:cs="Calibri"/>
                <w:b/>
                <w:bCs/>
                <w:szCs w:val="18"/>
              </w:rPr>
              <w:t>Nr.</w:t>
            </w:r>
          </w:p>
        </w:tc>
        <w:tc>
          <w:tcPr>
            <w:tcW w:w="6946" w:type="dxa"/>
            <w:vMerge w:val="restart"/>
            <w:tcBorders>
              <w:bottom w:val="single" w:sz="4" w:space="0" w:color="000000"/>
              <w:right w:val="single" w:sz="4" w:space="0" w:color="000000"/>
            </w:tcBorders>
            <w:shd w:val="clear" w:color="auto" w:fill="D9D9D9"/>
            <w:noWrap/>
            <w:tcMar>
              <w:top w:w="0" w:type="dxa"/>
              <w:left w:w="70" w:type="dxa"/>
              <w:bottom w:w="0" w:type="dxa"/>
              <w:right w:w="70" w:type="dxa"/>
            </w:tcMar>
          </w:tcPr>
          <w:p w14:paraId="22A34AA4" w14:textId="77777777" w:rsidR="00474257" w:rsidRDefault="00000000">
            <w:proofErr w:type="spellStart"/>
            <w:r>
              <w:rPr>
                <w:rFonts w:eastAsia="Times New Roman" w:cs="Calibri"/>
                <w:b/>
                <w:bCs/>
                <w:szCs w:val="18"/>
              </w:rPr>
              <w:t>Ambitieafspraak</w:t>
            </w:r>
            <w:proofErr w:type="spellEnd"/>
          </w:p>
        </w:tc>
        <w:tc>
          <w:tcPr>
            <w:tcW w:w="1701" w:type="dxa"/>
            <w:gridSpan w:val="3"/>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D733172" w14:textId="77777777" w:rsidR="00474257" w:rsidRDefault="00000000">
            <w:pPr>
              <w:jc w:val="center"/>
              <w:rPr>
                <w:rFonts w:eastAsia="Times New Roman" w:cs="Calibri"/>
                <w:b/>
                <w:bCs/>
                <w:szCs w:val="18"/>
              </w:rPr>
            </w:pPr>
            <w:r>
              <w:rPr>
                <w:rFonts w:eastAsia="Times New Roman" w:cs="Calibri"/>
                <w:b/>
                <w:bCs/>
                <w:szCs w:val="18"/>
              </w:rPr>
              <w:t>Sector(</w:t>
            </w:r>
            <w:proofErr w:type="spellStart"/>
            <w:r>
              <w:rPr>
                <w:rFonts w:eastAsia="Times New Roman" w:cs="Calibri"/>
                <w:b/>
                <w:bCs/>
                <w:szCs w:val="18"/>
              </w:rPr>
              <w:t>en</w:t>
            </w:r>
            <w:proofErr w:type="spellEnd"/>
            <w:r>
              <w:rPr>
                <w:rFonts w:eastAsia="Times New Roman" w:cs="Calibri"/>
                <w:b/>
                <w:bCs/>
                <w:szCs w:val="18"/>
              </w:rPr>
              <w:t>)</w:t>
            </w:r>
          </w:p>
        </w:tc>
        <w:tc>
          <w:tcPr>
            <w:tcW w:w="4961" w:type="dxa"/>
            <w:vMerge w:val="restart"/>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73CC145" w14:textId="77777777" w:rsidR="00474257" w:rsidRDefault="00000000">
            <w:pPr>
              <w:jc w:val="center"/>
              <w:rPr>
                <w:rFonts w:eastAsia="Times New Roman" w:cs="Calibri"/>
                <w:b/>
                <w:bCs/>
                <w:szCs w:val="18"/>
              </w:rPr>
            </w:pPr>
            <w:proofErr w:type="spellStart"/>
            <w:r>
              <w:rPr>
                <w:rFonts w:eastAsia="Times New Roman" w:cs="Calibri"/>
                <w:b/>
                <w:bCs/>
                <w:szCs w:val="18"/>
              </w:rPr>
              <w:t>Toelichting</w:t>
            </w:r>
            <w:proofErr w:type="spellEnd"/>
          </w:p>
        </w:tc>
      </w:tr>
      <w:tr w:rsidR="00474257" w14:paraId="1F7828D2" w14:textId="77777777">
        <w:tblPrEx>
          <w:tblCellMar>
            <w:top w:w="0" w:type="dxa"/>
            <w:bottom w:w="0" w:type="dxa"/>
          </w:tblCellMar>
        </w:tblPrEx>
        <w:trPr>
          <w:trHeight w:val="276"/>
        </w:trPr>
        <w:tc>
          <w:tcPr>
            <w:tcW w:w="557" w:type="dxa"/>
            <w:vMerge/>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616D0FA8" w14:textId="77777777" w:rsidR="00474257" w:rsidRDefault="00474257">
            <w:pPr>
              <w:jc w:val="center"/>
              <w:rPr>
                <w:rFonts w:eastAsia="Times New Roman" w:cs="Calibri"/>
                <w:b/>
                <w:bCs/>
                <w:szCs w:val="18"/>
              </w:rPr>
            </w:pPr>
          </w:p>
        </w:tc>
        <w:tc>
          <w:tcPr>
            <w:tcW w:w="6946" w:type="dxa"/>
            <w:vMerge/>
            <w:tcBorders>
              <w:bottom w:val="single" w:sz="4" w:space="0" w:color="000000"/>
              <w:right w:val="single" w:sz="4" w:space="0" w:color="000000"/>
            </w:tcBorders>
            <w:shd w:val="clear" w:color="auto" w:fill="D9D9D9"/>
            <w:noWrap/>
            <w:tcMar>
              <w:top w:w="0" w:type="dxa"/>
              <w:left w:w="70" w:type="dxa"/>
              <w:bottom w:w="0" w:type="dxa"/>
              <w:right w:w="70" w:type="dxa"/>
            </w:tcMar>
          </w:tcPr>
          <w:p w14:paraId="2FFE8E67" w14:textId="77777777" w:rsidR="00474257" w:rsidRDefault="00474257">
            <w:pPr>
              <w:rPr>
                <w:rFonts w:eastAsia="Times New Roman" w:cs="Calibri"/>
                <w:b/>
                <w:bCs/>
                <w:szCs w:val="18"/>
              </w:rPr>
            </w:pPr>
          </w:p>
        </w:tc>
        <w:tc>
          <w:tcPr>
            <w:tcW w:w="567"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3A9CE3F" w14:textId="77777777" w:rsidR="00474257" w:rsidRDefault="00000000">
            <w:pPr>
              <w:jc w:val="center"/>
              <w:rPr>
                <w:rFonts w:eastAsia="Times New Roman" w:cs="Calibri"/>
                <w:b/>
                <w:bCs/>
                <w:szCs w:val="18"/>
              </w:rPr>
            </w:pPr>
            <w:r>
              <w:rPr>
                <w:rFonts w:eastAsia="Times New Roman" w:cs="Calibri"/>
                <w:b/>
                <w:bCs/>
                <w:szCs w:val="18"/>
              </w:rPr>
              <w:t>po</w:t>
            </w:r>
          </w:p>
        </w:tc>
        <w:tc>
          <w:tcPr>
            <w:tcW w:w="425"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45A3602" w14:textId="77777777" w:rsidR="00474257" w:rsidRDefault="00000000">
            <w:pPr>
              <w:jc w:val="center"/>
              <w:rPr>
                <w:rFonts w:eastAsia="Times New Roman" w:cs="Calibri"/>
                <w:b/>
                <w:bCs/>
                <w:szCs w:val="18"/>
              </w:rPr>
            </w:pPr>
            <w:proofErr w:type="spellStart"/>
            <w:r>
              <w:rPr>
                <w:rFonts w:eastAsia="Times New Roman" w:cs="Calibri"/>
                <w:b/>
                <w:bCs/>
                <w:szCs w:val="18"/>
              </w:rPr>
              <w:t>vo</w:t>
            </w:r>
            <w:proofErr w:type="spellEnd"/>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3D6AC85" w14:textId="77777777" w:rsidR="00474257" w:rsidRDefault="00000000">
            <w:pPr>
              <w:jc w:val="center"/>
              <w:rPr>
                <w:rFonts w:eastAsia="Times New Roman" w:cs="Calibri"/>
                <w:b/>
                <w:bCs/>
                <w:szCs w:val="18"/>
              </w:rPr>
            </w:pPr>
            <w:proofErr w:type="spellStart"/>
            <w:r>
              <w:rPr>
                <w:rFonts w:eastAsia="Times New Roman" w:cs="Calibri"/>
                <w:b/>
                <w:bCs/>
                <w:szCs w:val="18"/>
              </w:rPr>
              <w:t>mbo</w:t>
            </w:r>
            <w:proofErr w:type="spellEnd"/>
          </w:p>
        </w:tc>
        <w:tc>
          <w:tcPr>
            <w:tcW w:w="4961" w:type="dxa"/>
            <w:vMerge/>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DA509DC" w14:textId="77777777" w:rsidR="00474257" w:rsidRDefault="00474257">
            <w:pPr>
              <w:jc w:val="center"/>
              <w:rPr>
                <w:rFonts w:eastAsia="Times New Roman" w:cs="Calibri"/>
                <w:b/>
                <w:bCs/>
                <w:szCs w:val="18"/>
              </w:rPr>
            </w:pPr>
          </w:p>
        </w:tc>
      </w:tr>
      <w:tr w:rsidR="00474257" w14:paraId="0204F258" w14:textId="77777777">
        <w:tblPrEx>
          <w:tblCellMar>
            <w:top w:w="0" w:type="dxa"/>
            <w:bottom w:w="0" w:type="dxa"/>
          </w:tblCellMar>
        </w:tblPrEx>
        <w:trPr>
          <w:trHeight w:val="2240"/>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5FC2C958" w14:textId="77777777" w:rsidR="00474257" w:rsidRDefault="00000000">
            <w:pPr>
              <w:jc w:val="center"/>
              <w:rPr>
                <w:rFonts w:eastAsia="Times New Roman" w:cs="Calibri"/>
                <w:szCs w:val="18"/>
              </w:rPr>
            </w:pPr>
            <w:r>
              <w:rPr>
                <w:rFonts w:eastAsia="Times New Roman" w:cs="Calibri"/>
                <w:szCs w:val="18"/>
              </w:rPr>
              <w:t>1</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4EB312A1" w14:textId="77777777" w:rsidR="00474257" w:rsidRDefault="00000000">
            <w:pPr>
              <w:rPr>
                <w:rFonts w:eastAsia="Times New Roman" w:cs="Calibri"/>
                <w:szCs w:val="18"/>
                <w:lang w:val="nl-NL"/>
              </w:rPr>
            </w:pPr>
            <w:r>
              <w:rPr>
                <w:rFonts w:eastAsia="Times New Roman" w:cs="Calibri"/>
                <w:szCs w:val="18"/>
                <w:lang w:val="nl-NL"/>
              </w:rPr>
              <w:t>Er is aandacht voor de sleutelpositie/tandem van schoolleider en HR en wij onderzoeken wat wij hier als regio in kunnen betekenen.</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46DE8646"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61D218D3"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540F37FC"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66E39683" w14:textId="77777777" w:rsidR="00474257" w:rsidRDefault="00000000">
            <w:pPr>
              <w:pStyle w:val="Normaalweb"/>
              <w:rPr>
                <w:rFonts w:ascii="Verdana" w:hAnsi="Verdana"/>
                <w:sz w:val="18"/>
                <w:szCs w:val="18"/>
              </w:rPr>
            </w:pPr>
            <w:r>
              <w:rPr>
                <w:rFonts w:ascii="Verdana" w:hAnsi="Verdana"/>
                <w:sz w:val="18"/>
                <w:szCs w:val="18"/>
              </w:rPr>
              <w:t xml:space="preserve">Zowel in HR netwerken als in de gesprekken met bestuur, schoolleiders, programmateam komt steeds de cruciale rol van de schoolleider naar voren. Tegelijk ook samenwerking met HR in combi met de support van de bestuurder. Tijd is tegelijk een belemmering en daarom ‘onderzoek naar wat het beste werkt en wat haalbaar is’. </w:t>
            </w:r>
          </w:p>
          <w:p w14:paraId="441202DF" w14:textId="77777777" w:rsidR="00474257" w:rsidRDefault="00474257">
            <w:pPr>
              <w:rPr>
                <w:rFonts w:eastAsia="Times New Roman" w:cs="Calibri"/>
                <w:szCs w:val="18"/>
                <w:lang w:val="nl-NL"/>
              </w:rPr>
            </w:pPr>
          </w:p>
        </w:tc>
      </w:tr>
      <w:tr w:rsidR="00474257" w14:paraId="61A6D37C"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2D1B878" w14:textId="77777777" w:rsidR="00474257" w:rsidRDefault="00000000">
            <w:pPr>
              <w:jc w:val="center"/>
              <w:rPr>
                <w:rFonts w:eastAsia="Times New Roman" w:cs="Calibri"/>
                <w:szCs w:val="18"/>
              </w:rPr>
            </w:pPr>
            <w:r>
              <w:rPr>
                <w:rFonts w:eastAsia="Times New Roman" w:cs="Calibri"/>
                <w:szCs w:val="18"/>
              </w:rPr>
              <w:t>2</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129E844D" w14:textId="77777777" w:rsidR="00474257" w:rsidRDefault="00000000">
            <w:pPr>
              <w:rPr>
                <w:rFonts w:eastAsia="Times New Roman" w:cs="Calibri"/>
                <w:szCs w:val="18"/>
                <w:lang w:val="nl-NL"/>
              </w:rPr>
            </w:pPr>
            <w:r>
              <w:rPr>
                <w:rFonts w:eastAsia="Times New Roman" w:cs="Calibri"/>
                <w:szCs w:val="18"/>
                <w:lang w:val="nl-NL"/>
              </w:rPr>
              <w:t xml:space="preserve">Wij hebben een visie op loopbaanontwikkeling in de onderwijsregio en hier zijn ook activiteiten op afgestemd. </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66464AFF"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31B80E5A"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7D0B53E1"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369DDFFE" w14:textId="77777777" w:rsidR="00474257" w:rsidRDefault="00000000">
            <w:pPr>
              <w:rPr>
                <w:rFonts w:eastAsia="Times New Roman" w:cs="Calibri"/>
                <w:szCs w:val="18"/>
                <w:lang w:val="nl-NL"/>
              </w:rPr>
            </w:pPr>
            <w:r>
              <w:rPr>
                <w:rFonts w:eastAsia="Times New Roman" w:cs="Calibri"/>
                <w:szCs w:val="18"/>
                <w:lang w:val="nl-NL"/>
              </w:rPr>
              <w:t xml:space="preserve">Deze visieontwikkeling is gestart en loopt door in 2026 en 2027 om helder te hebben vanuit welk kader wij strategie bepalen en keuzes maken voor activiteiten. Ondertussen vinden ook activiteiten plaats zodat wij erachter komen wat behoeftes en beelden van mensen zijn en hoe dit weer richting geeft aan het verder vormen van de visie. </w:t>
            </w:r>
          </w:p>
        </w:tc>
      </w:tr>
      <w:tr w:rsidR="00474257" w14:paraId="4C5C9015"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580C2F6F" w14:textId="77777777" w:rsidR="00474257" w:rsidRDefault="00000000">
            <w:pPr>
              <w:jc w:val="center"/>
              <w:rPr>
                <w:rFonts w:eastAsia="Times New Roman" w:cs="Calibri"/>
                <w:szCs w:val="18"/>
              </w:rPr>
            </w:pPr>
            <w:r>
              <w:rPr>
                <w:rFonts w:eastAsia="Times New Roman" w:cs="Calibri"/>
                <w:szCs w:val="18"/>
              </w:rPr>
              <w:t>3</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6684AB09" w14:textId="77777777" w:rsidR="00474257" w:rsidRDefault="00000000">
            <w:pPr>
              <w:rPr>
                <w:rFonts w:eastAsia="Times New Roman" w:cs="Calibri"/>
                <w:szCs w:val="18"/>
                <w:lang w:val="nl-NL"/>
              </w:rPr>
            </w:pPr>
            <w:r>
              <w:rPr>
                <w:rFonts w:eastAsia="Times New Roman" w:cs="Calibri"/>
                <w:szCs w:val="18"/>
                <w:lang w:val="nl-NL"/>
              </w:rPr>
              <w:t xml:space="preserve">Er is een beeld van wat de reden is van het verlaten van de sector en waar wenselijk zetten wij hier gerichte interventies op in. </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0AA25FD3"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1242D62E"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291F62DA"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34200B41" w14:textId="77777777" w:rsidR="00474257" w:rsidRDefault="00000000">
            <w:pPr>
              <w:rPr>
                <w:rFonts w:eastAsia="Times New Roman" w:cs="Calibri"/>
                <w:szCs w:val="18"/>
                <w:lang w:val="nl-NL"/>
              </w:rPr>
            </w:pPr>
            <w:r>
              <w:rPr>
                <w:rFonts w:eastAsia="Times New Roman" w:cs="Calibri"/>
                <w:szCs w:val="18"/>
                <w:lang w:val="nl-NL"/>
              </w:rPr>
              <w:t xml:space="preserve">In HR netwerk kwam naar voren dat het heel interessant kan zijn om bv input van exit gesprekken te verzamelen en hier gedeelde thema’s uit te halen. </w:t>
            </w:r>
          </w:p>
        </w:tc>
      </w:tr>
      <w:tr w:rsidR="00474257" w14:paraId="15345EC2"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6105CCF" w14:textId="77777777" w:rsidR="00474257" w:rsidRDefault="00000000">
            <w:pPr>
              <w:jc w:val="center"/>
              <w:rPr>
                <w:rFonts w:eastAsia="Times New Roman" w:cs="Calibri"/>
                <w:szCs w:val="18"/>
              </w:rPr>
            </w:pPr>
            <w:r>
              <w:rPr>
                <w:rFonts w:eastAsia="Times New Roman" w:cs="Calibri"/>
                <w:szCs w:val="18"/>
              </w:rPr>
              <w:t>4</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0CC52940" w14:textId="77777777" w:rsidR="00474257" w:rsidRDefault="00000000">
            <w:pPr>
              <w:rPr>
                <w:rFonts w:eastAsia="Times New Roman" w:cs="Calibri"/>
                <w:szCs w:val="18"/>
                <w:lang w:val="nl-NL"/>
              </w:rPr>
            </w:pPr>
            <w:r>
              <w:rPr>
                <w:rFonts w:eastAsia="Times New Roman" w:cs="Calibri"/>
                <w:szCs w:val="18"/>
                <w:lang w:val="nl-NL"/>
              </w:rPr>
              <w:t xml:space="preserve">Er is zicht op ontwikkel en loopbaanmogelijkheden in de regio waarbij bijvoorbeeld ook </w:t>
            </w:r>
            <w:proofErr w:type="spellStart"/>
            <w:r>
              <w:rPr>
                <w:rFonts w:eastAsia="Times New Roman" w:cs="Calibri"/>
                <w:szCs w:val="18"/>
                <w:lang w:val="nl-NL"/>
              </w:rPr>
              <w:t>sectoroverstijgend</w:t>
            </w:r>
            <w:proofErr w:type="spellEnd"/>
            <w:r>
              <w:rPr>
                <w:rFonts w:eastAsia="Times New Roman" w:cs="Calibri"/>
                <w:szCs w:val="18"/>
                <w:lang w:val="nl-NL"/>
              </w:rPr>
              <w:t xml:space="preserve"> wordt gedacht kinderopvang-PO-VO-MBO-HBO-UU</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02CC2AA2"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6D8C4D09"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3A74375A"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177C4373" w14:textId="77777777" w:rsidR="00474257" w:rsidRDefault="00000000">
            <w:pPr>
              <w:rPr>
                <w:rFonts w:eastAsia="Times New Roman" w:cs="Calibri"/>
                <w:szCs w:val="18"/>
                <w:lang w:val="nl-NL"/>
              </w:rPr>
            </w:pPr>
            <w:r>
              <w:rPr>
                <w:rFonts w:eastAsia="Times New Roman" w:cs="Calibri"/>
                <w:szCs w:val="18"/>
                <w:lang w:val="nl-NL"/>
              </w:rPr>
              <w:t xml:space="preserve">Amersfoort-Eemland is hier als voorloper mee bezig en zij hebben ook een loopbaantool ontwikkeld. Dit is een voortdurend proces waarin nog meer mogelijk is en opgeschaald kan worden naar de andere </w:t>
            </w:r>
            <w:proofErr w:type="spellStart"/>
            <w:r>
              <w:rPr>
                <w:rFonts w:eastAsia="Times New Roman" w:cs="Calibri"/>
                <w:szCs w:val="18"/>
                <w:lang w:val="nl-NL"/>
              </w:rPr>
              <w:t>subregio’s</w:t>
            </w:r>
            <w:proofErr w:type="spellEnd"/>
            <w:r>
              <w:rPr>
                <w:rFonts w:eastAsia="Times New Roman" w:cs="Calibri"/>
                <w:szCs w:val="18"/>
                <w:lang w:val="nl-NL"/>
              </w:rPr>
              <w:t xml:space="preserve">/ hele regio. </w:t>
            </w:r>
          </w:p>
        </w:tc>
      </w:tr>
    </w:tbl>
    <w:p w14:paraId="1523F300" w14:textId="77777777" w:rsidR="00474257" w:rsidRDefault="00474257">
      <w:pPr>
        <w:rPr>
          <w:szCs w:val="18"/>
          <w:lang w:val="nl-NL"/>
        </w:rPr>
      </w:pPr>
    </w:p>
    <w:p w14:paraId="1F2DF528" w14:textId="77777777" w:rsidR="00474257" w:rsidRDefault="00474257">
      <w:pPr>
        <w:rPr>
          <w:szCs w:val="18"/>
          <w:lang w:val="nl-NL"/>
        </w:rPr>
      </w:pPr>
    </w:p>
    <w:p w14:paraId="4122D52D" w14:textId="77777777" w:rsidR="00474257" w:rsidRDefault="00474257">
      <w:pPr>
        <w:rPr>
          <w:szCs w:val="18"/>
          <w:lang w:val="nl-NL"/>
        </w:rPr>
      </w:pPr>
    </w:p>
    <w:tbl>
      <w:tblPr>
        <w:tblW w:w="14165" w:type="dxa"/>
        <w:tblInd w:w="5" w:type="dxa"/>
        <w:tblLayout w:type="fixed"/>
        <w:tblCellMar>
          <w:left w:w="10" w:type="dxa"/>
          <w:right w:w="10" w:type="dxa"/>
        </w:tblCellMar>
        <w:tblLook w:val="04A0" w:firstRow="1" w:lastRow="0" w:firstColumn="1" w:lastColumn="0" w:noHBand="0" w:noVBand="1"/>
      </w:tblPr>
      <w:tblGrid>
        <w:gridCol w:w="557"/>
        <w:gridCol w:w="6946"/>
        <w:gridCol w:w="567"/>
        <w:gridCol w:w="425"/>
        <w:gridCol w:w="709"/>
        <w:gridCol w:w="4961"/>
      </w:tblGrid>
      <w:tr w:rsidR="00474257" w14:paraId="3A49272D" w14:textId="77777777">
        <w:tblPrEx>
          <w:tblCellMar>
            <w:top w:w="0" w:type="dxa"/>
            <w:bottom w:w="0" w:type="dxa"/>
          </w:tblCellMar>
        </w:tblPrEx>
        <w:trPr>
          <w:trHeight w:val="542"/>
          <w:tblHeader/>
        </w:trPr>
        <w:tc>
          <w:tcPr>
            <w:tcW w:w="9204" w:type="dxa"/>
            <w:gridSpan w:val="5"/>
            <w:tcBorders>
              <w:top w:val="single" w:sz="4" w:space="0" w:color="FFFFFF"/>
              <w:left w:val="single" w:sz="4" w:space="0" w:color="000000"/>
              <w:right w:val="single" w:sz="4" w:space="0" w:color="000000"/>
            </w:tcBorders>
            <w:shd w:val="clear" w:color="auto" w:fill="1F4E79"/>
            <w:tcMar>
              <w:top w:w="0" w:type="dxa"/>
              <w:left w:w="70" w:type="dxa"/>
              <w:bottom w:w="0" w:type="dxa"/>
              <w:right w:w="70" w:type="dxa"/>
            </w:tcMar>
          </w:tcPr>
          <w:p w14:paraId="7058EA6C" w14:textId="77777777" w:rsidR="00474257" w:rsidRDefault="00000000">
            <w:pPr>
              <w:rPr>
                <w:rFonts w:eastAsia="Times New Roman" w:cs="Calibri"/>
                <w:color w:val="FFFFFF"/>
                <w:szCs w:val="18"/>
                <w:lang w:val="nl-NL"/>
              </w:rPr>
            </w:pPr>
            <w:r>
              <w:rPr>
                <w:rFonts w:eastAsia="Times New Roman" w:cs="Calibri"/>
                <w:color w:val="FFFFFF"/>
                <w:szCs w:val="18"/>
                <w:lang w:val="nl-NL"/>
              </w:rPr>
              <w:t>3.1 Omvang van de tekorten aan leraren</w:t>
            </w:r>
          </w:p>
        </w:tc>
        <w:tc>
          <w:tcPr>
            <w:tcW w:w="4961" w:type="dxa"/>
            <w:tcBorders>
              <w:left w:val="single" w:sz="4" w:space="0" w:color="000000"/>
            </w:tcBorders>
            <w:shd w:val="clear" w:color="auto" w:fill="FFFFFF"/>
            <w:tcMar>
              <w:top w:w="0" w:type="dxa"/>
              <w:left w:w="70" w:type="dxa"/>
              <w:bottom w:w="0" w:type="dxa"/>
              <w:right w:w="70" w:type="dxa"/>
            </w:tcMar>
          </w:tcPr>
          <w:p w14:paraId="1E263197" w14:textId="77777777" w:rsidR="00474257" w:rsidRDefault="00474257">
            <w:pPr>
              <w:rPr>
                <w:color w:val="FFFFFF"/>
                <w:szCs w:val="18"/>
                <w:lang w:val="nl-NL"/>
              </w:rPr>
            </w:pPr>
          </w:p>
        </w:tc>
      </w:tr>
      <w:tr w:rsidR="00474257" w14:paraId="11F4BA14" w14:textId="77777777">
        <w:tblPrEx>
          <w:tblCellMar>
            <w:top w:w="0" w:type="dxa"/>
            <w:bottom w:w="0" w:type="dxa"/>
          </w:tblCellMar>
        </w:tblPrEx>
        <w:trPr>
          <w:trHeight w:val="267"/>
        </w:trPr>
        <w:tc>
          <w:tcPr>
            <w:tcW w:w="9204" w:type="dxa"/>
            <w:gridSpan w:val="5"/>
            <w:tcBorders>
              <w:left w:val="single" w:sz="4" w:space="0" w:color="000000"/>
              <w:bottom w:val="single" w:sz="4" w:space="0" w:color="000000"/>
              <w:right w:val="single" w:sz="4" w:space="0" w:color="000000"/>
            </w:tcBorders>
            <w:shd w:val="clear" w:color="auto" w:fill="DEEAF6"/>
            <w:noWrap/>
            <w:tcMar>
              <w:top w:w="0" w:type="dxa"/>
              <w:left w:w="70" w:type="dxa"/>
              <w:bottom w:w="0" w:type="dxa"/>
              <w:right w:w="70" w:type="dxa"/>
            </w:tcMar>
          </w:tcPr>
          <w:p w14:paraId="2370C177" w14:textId="77777777" w:rsidR="00474257" w:rsidRDefault="00000000">
            <w:proofErr w:type="spellStart"/>
            <w:r>
              <w:rPr>
                <w:rFonts w:eastAsia="Times New Roman" w:cs="Calibri"/>
                <w:szCs w:val="18"/>
              </w:rPr>
              <w:t>Ambitie</w:t>
            </w:r>
            <w:proofErr w:type="spellEnd"/>
            <w:r>
              <w:rPr>
                <w:rFonts w:eastAsia="Times New Roman" w:cs="Calibri"/>
                <w:szCs w:val="18"/>
              </w:rPr>
              <w:t>(s)</w:t>
            </w:r>
          </w:p>
        </w:tc>
        <w:tc>
          <w:tcPr>
            <w:tcW w:w="4961" w:type="dxa"/>
            <w:tcBorders>
              <w:left w:val="single" w:sz="4" w:space="0" w:color="000000"/>
            </w:tcBorders>
            <w:shd w:val="clear" w:color="auto" w:fill="FFFFFF"/>
            <w:tcMar>
              <w:top w:w="0" w:type="dxa"/>
              <w:left w:w="70" w:type="dxa"/>
              <w:bottom w:w="0" w:type="dxa"/>
              <w:right w:w="70" w:type="dxa"/>
            </w:tcMar>
          </w:tcPr>
          <w:p w14:paraId="37BABD16" w14:textId="77777777" w:rsidR="00474257" w:rsidRDefault="00474257">
            <w:pPr>
              <w:rPr>
                <w:rFonts w:eastAsia="Times New Roman" w:cs="Calibri"/>
                <w:szCs w:val="18"/>
              </w:rPr>
            </w:pPr>
          </w:p>
        </w:tc>
      </w:tr>
      <w:tr w:rsidR="00474257" w14:paraId="57FD6043" w14:textId="77777777">
        <w:tblPrEx>
          <w:tblCellMar>
            <w:top w:w="0" w:type="dxa"/>
            <w:bottom w:w="0" w:type="dxa"/>
          </w:tblCellMar>
        </w:tblPrEx>
        <w:trPr>
          <w:trHeight w:val="276"/>
        </w:trPr>
        <w:tc>
          <w:tcPr>
            <w:tcW w:w="557"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749356DF" w14:textId="77777777" w:rsidR="00474257" w:rsidRDefault="00474257">
            <w:pPr>
              <w:jc w:val="center"/>
              <w:rPr>
                <w:rFonts w:eastAsia="Times New Roman" w:cs="Calibri"/>
                <w:szCs w:val="18"/>
              </w:rPr>
            </w:pPr>
          </w:p>
        </w:tc>
        <w:tc>
          <w:tcPr>
            <w:tcW w:w="8647" w:type="dxa"/>
            <w:gridSpan w:val="4"/>
            <w:tcBorders>
              <w:bottom w:val="single" w:sz="4" w:space="0" w:color="000000"/>
              <w:right w:val="single" w:sz="4" w:space="0" w:color="000000"/>
            </w:tcBorders>
            <w:noWrap/>
            <w:tcMar>
              <w:top w:w="0" w:type="dxa"/>
              <w:left w:w="70" w:type="dxa"/>
              <w:bottom w:w="0" w:type="dxa"/>
              <w:right w:w="70" w:type="dxa"/>
            </w:tcMar>
          </w:tcPr>
          <w:p w14:paraId="53789F66" w14:textId="77777777" w:rsidR="00474257" w:rsidRDefault="00000000">
            <w:pPr>
              <w:pStyle w:val="Normaalweb"/>
              <w:rPr>
                <w:rFonts w:ascii="Verdana" w:hAnsi="Verdana"/>
                <w:sz w:val="18"/>
                <w:szCs w:val="18"/>
              </w:rPr>
            </w:pPr>
            <w:r>
              <w:rPr>
                <w:rFonts w:ascii="Verdana" w:hAnsi="Verdana"/>
                <w:sz w:val="18"/>
                <w:szCs w:val="18"/>
              </w:rPr>
              <w:t>Het terugdringen van personeelstekorten door een samenhangende regionale arbeidsmarktaanpak.</w:t>
            </w:r>
          </w:p>
          <w:p w14:paraId="5587E598" w14:textId="77777777" w:rsidR="00474257" w:rsidRDefault="00000000">
            <w:pPr>
              <w:pStyle w:val="Normaalweb"/>
            </w:pPr>
            <w:r>
              <w:rPr>
                <w:rFonts w:ascii="Verdana" w:hAnsi="Verdana" w:cs="Calibri"/>
                <w:sz w:val="18"/>
                <w:szCs w:val="18"/>
              </w:rPr>
              <w:t>Wij hebben de focus op de vitale onderwijsprofessional en de lerende cultuur waardoor mensen behouden blijven en wij dus minder tekorten hebben.</w:t>
            </w:r>
          </w:p>
          <w:p w14:paraId="597FD461" w14:textId="77777777" w:rsidR="00474257" w:rsidRDefault="00474257">
            <w:pPr>
              <w:pStyle w:val="Normaalweb"/>
              <w:rPr>
                <w:rFonts w:cs="Calibri"/>
                <w:szCs w:val="18"/>
              </w:rPr>
            </w:pPr>
          </w:p>
        </w:tc>
        <w:tc>
          <w:tcPr>
            <w:tcW w:w="4961" w:type="dxa"/>
            <w:tcBorders>
              <w:left w:val="single" w:sz="4" w:space="0" w:color="000000"/>
            </w:tcBorders>
            <w:shd w:val="clear" w:color="auto" w:fill="FFFFFF"/>
            <w:tcMar>
              <w:top w:w="0" w:type="dxa"/>
              <w:left w:w="70" w:type="dxa"/>
              <w:bottom w:w="0" w:type="dxa"/>
              <w:right w:w="70" w:type="dxa"/>
            </w:tcMar>
          </w:tcPr>
          <w:p w14:paraId="1803771D" w14:textId="77777777" w:rsidR="00474257" w:rsidRDefault="00474257">
            <w:pPr>
              <w:jc w:val="center"/>
              <w:rPr>
                <w:rFonts w:eastAsia="Times New Roman" w:cs="Calibri"/>
                <w:szCs w:val="18"/>
                <w:lang w:val="nl-NL"/>
              </w:rPr>
            </w:pPr>
          </w:p>
        </w:tc>
      </w:tr>
      <w:tr w:rsidR="00474257" w14:paraId="28A4FA41" w14:textId="77777777">
        <w:tblPrEx>
          <w:tblCellMar>
            <w:top w:w="0" w:type="dxa"/>
            <w:bottom w:w="0" w:type="dxa"/>
          </w:tblCellMar>
        </w:tblPrEx>
        <w:trPr>
          <w:trHeight w:val="276"/>
        </w:trPr>
        <w:tc>
          <w:tcPr>
            <w:tcW w:w="557" w:type="dxa"/>
            <w:vMerge w:val="restart"/>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2E62C42E" w14:textId="77777777" w:rsidR="00474257" w:rsidRDefault="00000000">
            <w:pPr>
              <w:jc w:val="center"/>
            </w:pPr>
            <w:r>
              <w:rPr>
                <w:rFonts w:eastAsia="Times New Roman" w:cs="Calibri"/>
                <w:szCs w:val="18"/>
              </w:rPr>
              <w:t>Nr.</w:t>
            </w:r>
          </w:p>
        </w:tc>
        <w:tc>
          <w:tcPr>
            <w:tcW w:w="6946" w:type="dxa"/>
            <w:vMerge w:val="restart"/>
            <w:tcBorders>
              <w:bottom w:val="single" w:sz="4" w:space="0" w:color="000000"/>
              <w:right w:val="single" w:sz="4" w:space="0" w:color="000000"/>
            </w:tcBorders>
            <w:shd w:val="clear" w:color="auto" w:fill="D9D9D9"/>
            <w:noWrap/>
            <w:tcMar>
              <w:top w:w="0" w:type="dxa"/>
              <w:left w:w="70" w:type="dxa"/>
              <w:bottom w:w="0" w:type="dxa"/>
              <w:right w:w="70" w:type="dxa"/>
            </w:tcMar>
          </w:tcPr>
          <w:p w14:paraId="1E0CEA63" w14:textId="77777777" w:rsidR="00474257" w:rsidRDefault="00000000">
            <w:proofErr w:type="spellStart"/>
            <w:r>
              <w:rPr>
                <w:rFonts w:eastAsia="Times New Roman" w:cs="Calibri"/>
                <w:szCs w:val="18"/>
              </w:rPr>
              <w:t>Ambitieafspraak</w:t>
            </w:r>
            <w:proofErr w:type="spellEnd"/>
          </w:p>
        </w:tc>
        <w:tc>
          <w:tcPr>
            <w:tcW w:w="1701" w:type="dxa"/>
            <w:gridSpan w:val="3"/>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0888AFD" w14:textId="77777777" w:rsidR="00474257" w:rsidRDefault="00000000">
            <w:pPr>
              <w:jc w:val="center"/>
              <w:rPr>
                <w:rFonts w:eastAsia="Times New Roman" w:cs="Calibri"/>
                <w:szCs w:val="18"/>
              </w:rPr>
            </w:pPr>
            <w:r>
              <w:rPr>
                <w:rFonts w:eastAsia="Times New Roman" w:cs="Calibri"/>
                <w:szCs w:val="18"/>
              </w:rPr>
              <w:t>Sector(</w:t>
            </w:r>
            <w:proofErr w:type="spellStart"/>
            <w:r>
              <w:rPr>
                <w:rFonts w:eastAsia="Times New Roman" w:cs="Calibri"/>
                <w:szCs w:val="18"/>
              </w:rPr>
              <w:t>en</w:t>
            </w:r>
            <w:proofErr w:type="spellEnd"/>
            <w:r>
              <w:rPr>
                <w:rFonts w:eastAsia="Times New Roman" w:cs="Calibri"/>
                <w:szCs w:val="18"/>
              </w:rPr>
              <w:t>)</w:t>
            </w:r>
          </w:p>
        </w:tc>
        <w:tc>
          <w:tcPr>
            <w:tcW w:w="4961" w:type="dxa"/>
            <w:vMerge w:val="restart"/>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1490080" w14:textId="77777777" w:rsidR="00474257" w:rsidRDefault="00000000">
            <w:pPr>
              <w:jc w:val="center"/>
              <w:rPr>
                <w:rFonts w:eastAsia="Times New Roman" w:cs="Calibri"/>
                <w:szCs w:val="18"/>
              </w:rPr>
            </w:pPr>
            <w:proofErr w:type="spellStart"/>
            <w:r>
              <w:rPr>
                <w:rFonts w:eastAsia="Times New Roman" w:cs="Calibri"/>
                <w:szCs w:val="18"/>
              </w:rPr>
              <w:t>Toelichting</w:t>
            </w:r>
            <w:proofErr w:type="spellEnd"/>
          </w:p>
        </w:tc>
      </w:tr>
      <w:tr w:rsidR="00474257" w14:paraId="1809B800" w14:textId="77777777">
        <w:tblPrEx>
          <w:tblCellMar>
            <w:top w:w="0" w:type="dxa"/>
            <w:bottom w:w="0" w:type="dxa"/>
          </w:tblCellMar>
        </w:tblPrEx>
        <w:trPr>
          <w:trHeight w:val="276"/>
        </w:trPr>
        <w:tc>
          <w:tcPr>
            <w:tcW w:w="557" w:type="dxa"/>
            <w:vMerge/>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5C215B97" w14:textId="77777777" w:rsidR="00474257" w:rsidRDefault="00474257">
            <w:pPr>
              <w:jc w:val="center"/>
              <w:rPr>
                <w:rFonts w:eastAsia="Times New Roman" w:cs="Calibri"/>
                <w:szCs w:val="18"/>
              </w:rPr>
            </w:pPr>
          </w:p>
        </w:tc>
        <w:tc>
          <w:tcPr>
            <w:tcW w:w="6946" w:type="dxa"/>
            <w:vMerge/>
            <w:tcBorders>
              <w:bottom w:val="single" w:sz="4" w:space="0" w:color="000000"/>
              <w:right w:val="single" w:sz="4" w:space="0" w:color="000000"/>
            </w:tcBorders>
            <w:shd w:val="clear" w:color="auto" w:fill="D9D9D9"/>
            <w:noWrap/>
            <w:tcMar>
              <w:top w:w="0" w:type="dxa"/>
              <w:left w:w="70" w:type="dxa"/>
              <w:bottom w:w="0" w:type="dxa"/>
              <w:right w:w="70" w:type="dxa"/>
            </w:tcMar>
          </w:tcPr>
          <w:p w14:paraId="06C390BE" w14:textId="77777777" w:rsidR="00474257" w:rsidRDefault="00474257">
            <w:pPr>
              <w:rPr>
                <w:rFonts w:eastAsia="Times New Roman" w:cs="Calibri"/>
                <w:szCs w:val="18"/>
              </w:rPr>
            </w:pPr>
          </w:p>
        </w:tc>
        <w:tc>
          <w:tcPr>
            <w:tcW w:w="567"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794772F" w14:textId="77777777" w:rsidR="00474257" w:rsidRDefault="00000000">
            <w:pPr>
              <w:jc w:val="center"/>
              <w:rPr>
                <w:rFonts w:eastAsia="Times New Roman" w:cs="Calibri"/>
                <w:szCs w:val="18"/>
              </w:rPr>
            </w:pPr>
            <w:r>
              <w:rPr>
                <w:rFonts w:eastAsia="Times New Roman" w:cs="Calibri"/>
                <w:szCs w:val="18"/>
              </w:rPr>
              <w:t>po</w:t>
            </w:r>
          </w:p>
        </w:tc>
        <w:tc>
          <w:tcPr>
            <w:tcW w:w="425"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5ACF55B" w14:textId="77777777" w:rsidR="00474257" w:rsidRDefault="00000000">
            <w:pPr>
              <w:jc w:val="center"/>
              <w:rPr>
                <w:rFonts w:eastAsia="Times New Roman" w:cs="Calibri"/>
                <w:szCs w:val="18"/>
              </w:rPr>
            </w:pPr>
            <w:proofErr w:type="spellStart"/>
            <w:r>
              <w:rPr>
                <w:rFonts w:eastAsia="Times New Roman" w:cs="Calibri"/>
                <w:szCs w:val="18"/>
              </w:rPr>
              <w:t>vo</w:t>
            </w:r>
            <w:proofErr w:type="spellEnd"/>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74D6F23" w14:textId="77777777" w:rsidR="00474257" w:rsidRDefault="00000000">
            <w:pPr>
              <w:jc w:val="center"/>
              <w:rPr>
                <w:rFonts w:eastAsia="Times New Roman" w:cs="Calibri"/>
                <w:szCs w:val="18"/>
              </w:rPr>
            </w:pPr>
            <w:proofErr w:type="spellStart"/>
            <w:r>
              <w:rPr>
                <w:rFonts w:eastAsia="Times New Roman" w:cs="Calibri"/>
                <w:szCs w:val="18"/>
              </w:rPr>
              <w:t>mbo</w:t>
            </w:r>
            <w:proofErr w:type="spellEnd"/>
          </w:p>
        </w:tc>
        <w:tc>
          <w:tcPr>
            <w:tcW w:w="4961" w:type="dxa"/>
            <w:vMerge/>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0AD6BB5" w14:textId="77777777" w:rsidR="00474257" w:rsidRDefault="00474257">
            <w:pPr>
              <w:jc w:val="center"/>
              <w:rPr>
                <w:rFonts w:eastAsia="Times New Roman" w:cs="Calibri"/>
                <w:szCs w:val="18"/>
              </w:rPr>
            </w:pPr>
          </w:p>
        </w:tc>
      </w:tr>
      <w:tr w:rsidR="00474257" w14:paraId="61948E25"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47E4A926" w14:textId="77777777" w:rsidR="00474257" w:rsidRDefault="00000000">
            <w:pPr>
              <w:jc w:val="center"/>
              <w:rPr>
                <w:rFonts w:eastAsia="Times New Roman" w:cs="Calibri"/>
                <w:szCs w:val="18"/>
              </w:rPr>
            </w:pPr>
            <w:r>
              <w:rPr>
                <w:rFonts w:eastAsia="Times New Roman" w:cs="Calibri"/>
                <w:szCs w:val="18"/>
              </w:rPr>
              <w:t>1</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2A39F148" w14:textId="77777777" w:rsidR="00474257" w:rsidRDefault="00000000">
            <w:pPr>
              <w:rPr>
                <w:rFonts w:eastAsia="Times New Roman" w:cs="Calibri"/>
                <w:szCs w:val="18"/>
                <w:lang w:val="nl-NL"/>
              </w:rPr>
            </w:pPr>
            <w:r>
              <w:rPr>
                <w:rFonts w:eastAsia="Times New Roman" w:cs="Calibri"/>
                <w:szCs w:val="18"/>
                <w:lang w:val="nl-NL"/>
              </w:rPr>
              <w:t>Wij zetten als regio in op instroom en behoud, gespecificeerd bij 1.1, 2.1 en 2.2</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0BEA2A8E"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316F436F"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147AB57F"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42917725" w14:textId="77777777" w:rsidR="00474257" w:rsidRDefault="00474257">
            <w:pPr>
              <w:jc w:val="center"/>
              <w:rPr>
                <w:rFonts w:eastAsia="Times New Roman" w:cs="Calibri"/>
                <w:szCs w:val="18"/>
                <w:lang w:val="nl-NL"/>
              </w:rPr>
            </w:pPr>
          </w:p>
        </w:tc>
      </w:tr>
      <w:tr w:rsidR="00474257" w14:paraId="6FC613EB"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B1E1B21" w14:textId="77777777" w:rsidR="00474257" w:rsidRDefault="00000000">
            <w:pPr>
              <w:jc w:val="center"/>
              <w:rPr>
                <w:rFonts w:eastAsia="Times New Roman" w:cs="Calibri"/>
                <w:szCs w:val="18"/>
              </w:rPr>
            </w:pPr>
            <w:r>
              <w:rPr>
                <w:rFonts w:eastAsia="Times New Roman" w:cs="Calibri"/>
                <w:szCs w:val="18"/>
              </w:rPr>
              <w:t>3</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6D0373DD" w14:textId="77777777" w:rsidR="00474257" w:rsidRDefault="00000000">
            <w:pPr>
              <w:rPr>
                <w:lang w:val="nl-NL"/>
              </w:rPr>
            </w:pPr>
            <w:r>
              <w:rPr>
                <w:lang w:val="nl-NL"/>
              </w:rPr>
              <w:t>De regio werkt toe naar een tekort onder de 5% en onderzoekt welke interventies het meeste bijdragen aan verdere vermindering.</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3880CBF0"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401C8A2F"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21EDF84E"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415B89E6" w14:textId="77777777" w:rsidR="00474257" w:rsidRDefault="00474257">
            <w:pPr>
              <w:jc w:val="center"/>
              <w:rPr>
                <w:rFonts w:eastAsia="Times New Roman" w:cs="Calibri"/>
                <w:szCs w:val="18"/>
                <w:lang w:val="nl-NL"/>
              </w:rPr>
            </w:pPr>
          </w:p>
        </w:tc>
      </w:tr>
      <w:tr w:rsidR="00474257" w14:paraId="20FA2723"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CF716A2" w14:textId="77777777" w:rsidR="00474257" w:rsidRDefault="00000000">
            <w:pPr>
              <w:jc w:val="center"/>
              <w:rPr>
                <w:rFonts w:eastAsia="Times New Roman" w:cs="Calibri"/>
                <w:szCs w:val="18"/>
              </w:rPr>
            </w:pPr>
            <w:r>
              <w:rPr>
                <w:rFonts w:eastAsia="Times New Roman" w:cs="Calibri"/>
                <w:szCs w:val="18"/>
              </w:rPr>
              <w:t>4</w:t>
            </w:r>
          </w:p>
        </w:tc>
        <w:tc>
          <w:tcPr>
            <w:tcW w:w="6946"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4E2C0CDB" w14:textId="77777777" w:rsidR="00474257" w:rsidRDefault="00000000">
            <w:pPr>
              <w:rPr>
                <w:rFonts w:eastAsia="Times New Roman" w:cs="Calibri"/>
                <w:szCs w:val="18"/>
                <w:lang w:val="nl-NL"/>
              </w:rPr>
            </w:pPr>
            <w:r>
              <w:rPr>
                <w:rFonts w:eastAsia="Times New Roman" w:cs="Calibri"/>
                <w:szCs w:val="18"/>
                <w:lang w:val="nl-NL"/>
              </w:rPr>
              <w:t xml:space="preserve">Als regio voeren wij (in ieder geval) bestuurlijk het gesprek hoe wij een cultuur creëren waarin wij een gezamenlijke verantwoordelijkheid voelen in het vraagstuk en ook in de oplossing ervan. </w:t>
            </w:r>
          </w:p>
        </w:tc>
        <w:tc>
          <w:tcPr>
            <w:tcW w:w="567" w:type="dxa"/>
            <w:tcBorders>
              <w:top w:val="single" w:sz="4" w:space="0" w:color="000000"/>
              <w:bottom w:val="single" w:sz="4" w:space="0" w:color="000000"/>
              <w:right w:val="single" w:sz="4" w:space="0" w:color="000000"/>
            </w:tcBorders>
            <w:tcMar>
              <w:top w:w="0" w:type="dxa"/>
              <w:left w:w="70" w:type="dxa"/>
              <w:bottom w:w="0" w:type="dxa"/>
              <w:right w:w="70" w:type="dxa"/>
            </w:tcMar>
          </w:tcPr>
          <w:p w14:paraId="0AF61CC1"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1EB9E0DF"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5BF48CCC"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4FCA5A61" w14:textId="77777777" w:rsidR="00474257" w:rsidRDefault="00000000">
            <w:pPr>
              <w:rPr>
                <w:rFonts w:eastAsia="Times New Roman" w:cs="Calibri"/>
                <w:szCs w:val="18"/>
                <w:lang w:val="nl-NL"/>
              </w:rPr>
            </w:pPr>
            <w:r>
              <w:rPr>
                <w:rFonts w:eastAsia="Times New Roman" w:cs="Calibri"/>
                <w:szCs w:val="18"/>
                <w:lang w:val="nl-NL"/>
              </w:rPr>
              <w:t xml:space="preserve">Wij kunnen allerlei activiteiten inzetten en de hefboom is veel meer de cultuur van besturen, scholen, regio en het leiderschap. In gezamenlijke dialoog kunnen wij perspectieven uitwisselen, elkaar verder helpen, scherp houden en hier zullen ook activiteiten uit voortkomen. </w:t>
            </w:r>
          </w:p>
        </w:tc>
      </w:tr>
    </w:tbl>
    <w:p w14:paraId="37BC32C5" w14:textId="77777777" w:rsidR="00474257" w:rsidRDefault="00474257">
      <w:pPr>
        <w:rPr>
          <w:szCs w:val="18"/>
          <w:lang w:val="nl-NL"/>
        </w:rPr>
      </w:pPr>
    </w:p>
    <w:p w14:paraId="49F48D3A" w14:textId="77777777" w:rsidR="00474257" w:rsidRDefault="00474257">
      <w:pPr>
        <w:rPr>
          <w:szCs w:val="18"/>
          <w:lang w:val="nl-NL"/>
        </w:rPr>
      </w:pPr>
    </w:p>
    <w:p w14:paraId="45DAC5DC" w14:textId="77777777" w:rsidR="00474257" w:rsidRDefault="00474257">
      <w:pPr>
        <w:rPr>
          <w:szCs w:val="18"/>
          <w:lang w:val="nl-NL"/>
        </w:rPr>
      </w:pPr>
    </w:p>
    <w:p w14:paraId="74E54FF3" w14:textId="77777777" w:rsidR="00474257" w:rsidRDefault="00474257">
      <w:pPr>
        <w:rPr>
          <w:szCs w:val="18"/>
          <w:lang w:val="nl-NL"/>
        </w:rPr>
      </w:pPr>
    </w:p>
    <w:p w14:paraId="1C3924FA" w14:textId="77777777" w:rsidR="00474257" w:rsidRDefault="00474257">
      <w:pPr>
        <w:rPr>
          <w:szCs w:val="18"/>
          <w:lang w:val="nl-NL"/>
        </w:rPr>
      </w:pPr>
    </w:p>
    <w:tbl>
      <w:tblPr>
        <w:tblW w:w="14165" w:type="dxa"/>
        <w:tblInd w:w="5" w:type="dxa"/>
        <w:tblLayout w:type="fixed"/>
        <w:tblCellMar>
          <w:left w:w="10" w:type="dxa"/>
          <w:right w:w="10" w:type="dxa"/>
        </w:tblCellMar>
        <w:tblLook w:val="04A0" w:firstRow="1" w:lastRow="0" w:firstColumn="1" w:lastColumn="0" w:noHBand="0" w:noVBand="1"/>
      </w:tblPr>
      <w:tblGrid>
        <w:gridCol w:w="557"/>
        <w:gridCol w:w="6804"/>
        <w:gridCol w:w="709"/>
        <w:gridCol w:w="425"/>
        <w:gridCol w:w="709"/>
        <w:gridCol w:w="4961"/>
      </w:tblGrid>
      <w:tr w:rsidR="00474257" w14:paraId="4AC9A52B" w14:textId="77777777">
        <w:tblPrEx>
          <w:tblCellMar>
            <w:top w:w="0" w:type="dxa"/>
            <w:bottom w:w="0" w:type="dxa"/>
          </w:tblCellMar>
        </w:tblPrEx>
        <w:trPr>
          <w:trHeight w:val="542"/>
          <w:tblHeader/>
        </w:trPr>
        <w:tc>
          <w:tcPr>
            <w:tcW w:w="9204" w:type="dxa"/>
            <w:gridSpan w:val="5"/>
            <w:tcBorders>
              <w:top w:val="single" w:sz="4" w:space="0" w:color="FFFFFF"/>
              <w:left w:val="single" w:sz="4" w:space="0" w:color="000000"/>
              <w:right w:val="single" w:sz="4" w:space="0" w:color="000000"/>
            </w:tcBorders>
            <w:shd w:val="clear" w:color="auto" w:fill="1F4E79"/>
            <w:tcMar>
              <w:top w:w="0" w:type="dxa"/>
              <w:left w:w="70" w:type="dxa"/>
              <w:bottom w:w="0" w:type="dxa"/>
              <w:right w:w="70" w:type="dxa"/>
            </w:tcMar>
          </w:tcPr>
          <w:p w14:paraId="574C3C7F" w14:textId="77777777" w:rsidR="00474257" w:rsidRDefault="00000000">
            <w:pPr>
              <w:rPr>
                <w:rFonts w:eastAsia="Times New Roman" w:cs="Calibri"/>
                <w:color w:val="FFFFFF"/>
                <w:szCs w:val="18"/>
                <w:lang w:val="nl-NL"/>
              </w:rPr>
            </w:pPr>
            <w:r>
              <w:rPr>
                <w:rFonts w:eastAsia="Times New Roman" w:cs="Calibri"/>
                <w:color w:val="FFFFFF"/>
                <w:szCs w:val="18"/>
                <w:lang w:val="nl-NL"/>
              </w:rPr>
              <w:t> 3.2) Omvang van de tekorten aan schoolleiders</w:t>
            </w:r>
          </w:p>
        </w:tc>
        <w:tc>
          <w:tcPr>
            <w:tcW w:w="4961" w:type="dxa"/>
            <w:tcBorders>
              <w:left w:val="single" w:sz="4" w:space="0" w:color="000000"/>
            </w:tcBorders>
            <w:shd w:val="clear" w:color="auto" w:fill="FFFFFF"/>
            <w:tcMar>
              <w:top w:w="0" w:type="dxa"/>
              <w:left w:w="70" w:type="dxa"/>
              <w:bottom w:w="0" w:type="dxa"/>
              <w:right w:w="70" w:type="dxa"/>
            </w:tcMar>
          </w:tcPr>
          <w:p w14:paraId="22B9BE63" w14:textId="77777777" w:rsidR="00474257" w:rsidRDefault="00474257">
            <w:pPr>
              <w:rPr>
                <w:color w:val="FFFFFF"/>
                <w:szCs w:val="18"/>
                <w:lang w:val="nl-NL"/>
              </w:rPr>
            </w:pPr>
          </w:p>
        </w:tc>
      </w:tr>
      <w:tr w:rsidR="00474257" w14:paraId="06C32B9D" w14:textId="77777777">
        <w:tblPrEx>
          <w:tblCellMar>
            <w:top w:w="0" w:type="dxa"/>
            <w:bottom w:w="0" w:type="dxa"/>
          </w:tblCellMar>
        </w:tblPrEx>
        <w:trPr>
          <w:trHeight w:val="267"/>
        </w:trPr>
        <w:tc>
          <w:tcPr>
            <w:tcW w:w="9204" w:type="dxa"/>
            <w:gridSpan w:val="5"/>
            <w:tcBorders>
              <w:left w:val="single" w:sz="4" w:space="0" w:color="000000"/>
              <w:bottom w:val="single" w:sz="4" w:space="0" w:color="000000"/>
              <w:right w:val="single" w:sz="4" w:space="0" w:color="000000"/>
            </w:tcBorders>
            <w:shd w:val="clear" w:color="auto" w:fill="DEEAF6"/>
            <w:noWrap/>
            <w:tcMar>
              <w:top w:w="0" w:type="dxa"/>
              <w:left w:w="70" w:type="dxa"/>
              <w:bottom w:w="0" w:type="dxa"/>
              <w:right w:w="70" w:type="dxa"/>
            </w:tcMar>
          </w:tcPr>
          <w:p w14:paraId="34D24E38" w14:textId="77777777" w:rsidR="00474257" w:rsidRDefault="00000000">
            <w:proofErr w:type="spellStart"/>
            <w:r>
              <w:rPr>
                <w:rFonts w:eastAsia="Times New Roman" w:cs="Calibri"/>
                <w:szCs w:val="18"/>
              </w:rPr>
              <w:t>Ambitie</w:t>
            </w:r>
            <w:proofErr w:type="spellEnd"/>
            <w:r>
              <w:rPr>
                <w:rFonts w:eastAsia="Times New Roman" w:cs="Calibri"/>
                <w:szCs w:val="18"/>
              </w:rPr>
              <w:t>(s)</w:t>
            </w:r>
          </w:p>
        </w:tc>
        <w:tc>
          <w:tcPr>
            <w:tcW w:w="4961" w:type="dxa"/>
            <w:tcBorders>
              <w:left w:val="single" w:sz="4" w:space="0" w:color="000000"/>
            </w:tcBorders>
            <w:shd w:val="clear" w:color="auto" w:fill="FFFFFF"/>
            <w:tcMar>
              <w:top w:w="0" w:type="dxa"/>
              <w:left w:w="70" w:type="dxa"/>
              <w:bottom w:w="0" w:type="dxa"/>
              <w:right w:w="70" w:type="dxa"/>
            </w:tcMar>
          </w:tcPr>
          <w:p w14:paraId="030F8DE5" w14:textId="77777777" w:rsidR="00474257" w:rsidRDefault="00474257">
            <w:pPr>
              <w:rPr>
                <w:rFonts w:eastAsia="Times New Roman" w:cs="Calibri"/>
                <w:szCs w:val="18"/>
              </w:rPr>
            </w:pPr>
          </w:p>
        </w:tc>
      </w:tr>
      <w:tr w:rsidR="00474257" w14:paraId="06241152" w14:textId="77777777">
        <w:tblPrEx>
          <w:tblCellMar>
            <w:top w:w="0" w:type="dxa"/>
            <w:bottom w:w="0" w:type="dxa"/>
          </w:tblCellMar>
        </w:tblPrEx>
        <w:trPr>
          <w:trHeight w:val="276"/>
        </w:trPr>
        <w:tc>
          <w:tcPr>
            <w:tcW w:w="557"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086CD9F7" w14:textId="77777777" w:rsidR="00474257" w:rsidRDefault="00474257">
            <w:pPr>
              <w:jc w:val="center"/>
              <w:rPr>
                <w:rFonts w:eastAsia="Times New Roman" w:cs="Calibri"/>
                <w:szCs w:val="18"/>
              </w:rPr>
            </w:pPr>
          </w:p>
        </w:tc>
        <w:tc>
          <w:tcPr>
            <w:tcW w:w="8647" w:type="dxa"/>
            <w:gridSpan w:val="4"/>
            <w:tcBorders>
              <w:bottom w:val="single" w:sz="4" w:space="0" w:color="000000"/>
              <w:right w:val="single" w:sz="4" w:space="0" w:color="000000"/>
            </w:tcBorders>
            <w:noWrap/>
            <w:tcMar>
              <w:top w:w="0" w:type="dxa"/>
              <w:left w:w="70" w:type="dxa"/>
              <w:bottom w:w="0" w:type="dxa"/>
              <w:right w:w="70" w:type="dxa"/>
            </w:tcMar>
          </w:tcPr>
          <w:p w14:paraId="52F29E7A" w14:textId="77777777" w:rsidR="00474257" w:rsidRDefault="00000000">
            <w:pPr>
              <w:pStyle w:val="Normaalweb"/>
              <w:rPr>
                <w:rFonts w:ascii="Verdana" w:hAnsi="Verdana"/>
                <w:sz w:val="18"/>
                <w:szCs w:val="18"/>
              </w:rPr>
            </w:pPr>
            <w:r>
              <w:rPr>
                <w:rFonts w:ascii="Verdana" w:hAnsi="Verdana"/>
                <w:sz w:val="18"/>
                <w:szCs w:val="18"/>
              </w:rPr>
              <w:t>Voldoende en vitale schoolleiders voor de regio.</w:t>
            </w:r>
          </w:p>
          <w:p w14:paraId="40B6A363" w14:textId="77777777" w:rsidR="00474257" w:rsidRDefault="00000000">
            <w:pPr>
              <w:pStyle w:val="Normaalweb"/>
              <w:rPr>
                <w:rFonts w:ascii="Verdana" w:hAnsi="Verdana"/>
                <w:sz w:val="18"/>
                <w:szCs w:val="18"/>
              </w:rPr>
            </w:pPr>
            <w:r>
              <w:rPr>
                <w:rFonts w:ascii="Verdana" w:hAnsi="Verdana"/>
                <w:sz w:val="18"/>
                <w:szCs w:val="18"/>
              </w:rPr>
              <w:t>De onderwijsregio investeert in de rol van de schoolleider als sleutel voor vitaliteit, professionele ontwikkeling en behoud van onderwijsprofessionals.</w:t>
            </w:r>
          </w:p>
          <w:p w14:paraId="39A6E395" w14:textId="77777777" w:rsidR="00474257" w:rsidRDefault="00474257">
            <w:pPr>
              <w:pStyle w:val="Normaalweb"/>
              <w:rPr>
                <w:rFonts w:cs="Calibri"/>
                <w:szCs w:val="18"/>
              </w:rPr>
            </w:pPr>
          </w:p>
        </w:tc>
        <w:tc>
          <w:tcPr>
            <w:tcW w:w="4961" w:type="dxa"/>
            <w:tcBorders>
              <w:left w:val="single" w:sz="4" w:space="0" w:color="000000"/>
            </w:tcBorders>
            <w:shd w:val="clear" w:color="auto" w:fill="FFFFFF"/>
            <w:tcMar>
              <w:top w:w="0" w:type="dxa"/>
              <w:left w:w="70" w:type="dxa"/>
              <w:bottom w:w="0" w:type="dxa"/>
              <w:right w:w="70" w:type="dxa"/>
            </w:tcMar>
          </w:tcPr>
          <w:p w14:paraId="5275A411" w14:textId="77777777" w:rsidR="00474257" w:rsidRDefault="00474257">
            <w:pPr>
              <w:jc w:val="center"/>
              <w:rPr>
                <w:rFonts w:eastAsia="Times New Roman" w:cs="Calibri"/>
                <w:szCs w:val="18"/>
                <w:lang w:val="nl-NL"/>
              </w:rPr>
            </w:pPr>
          </w:p>
        </w:tc>
      </w:tr>
      <w:tr w:rsidR="00474257" w14:paraId="5F38A29C" w14:textId="77777777">
        <w:tblPrEx>
          <w:tblCellMar>
            <w:top w:w="0" w:type="dxa"/>
            <w:bottom w:w="0" w:type="dxa"/>
          </w:tblCellMar>
        </w:tblPrEx>
        <w:trPr>
          <w:trHeight w:val="276"/>
        </w:trPr>
        <w:tc>
          <w:tcPr>
            <w:tcW w:w="557" w:type="dxa"/>
            <w:vMerge w:val="restart"/>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30B934E8" w14:textId="77777777" w:rsidR="00474257" w:rsidRDefault="00000000">
            <w:pPr>
              <w:jc w:val="center"/>
            </w:pPr>
            <w:r>
              <w:rPr>
                <w:rFonts w:eastAsia="Times New Roman" w:cs="Calibri"/>
                <w:szCs w:val="18"/>
              </w:rPr>
              <w:t>Nr.</w:t>
            </w:r>
          </w:p>
        </w:tc>
        <w:tc>
          <w:tcPr>
            <w:tcW w:w="6804" w:type="dxa"/>
            <w:vMerge w:val="restart"/>
            <w:tcBorders>
              <w:bottom w:val="single" w:sz="4" w:space="0" w:color="000000"/>
              <w:right w:val="single" w:sz="4" w:space="0" w:color="000000"/>
            </w:tcBorders>
            <w:shd w:val="clear" w:color="auto" w:fill="D9D9D9"/>
            <w:noWrap/>
            <w:tcMar>
              <w:top w:w="0" w:type="dxa"/>
              <w:left w:w="70" w:type="dxa"/>
              <w:bottom w:w="0" w:type="dxa"/>
              <w:right w:w="70" w:type="dxa"/>
            </w:tcMar>
          </w:tcPr>
          <w:p w14:paraId="4C2F7203" w14:textId="77777777" w:rsidR="00474257" w:rsidRDefault="00000000">
            <w:proofErr w:type="spellStart"/>
            <w:r>
              <w:rPr>
                <w:rFonts w:eastAsia="Times New Roman" w:cs="Calibri"/>
                <w:szCs w:val="18"/>
              </w:rPr>
              <w:t>Ambitieafspraak</w:t>
            </w:r>
            <w:proofErr w:type="spellEnd"/>
          </w:p>
        </w:tc>
        <w:tc>
          <w:tcPr>
            <w:tcW w:w="1843" w:type="dxa"/>
            <w:gridSpan w:val="3"/>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335ACBD" w14:textId="77777777" w:rsidR="00474257" w:rsidRDefault="00000000">
            <w:pPr>
              <w:jc w:val="center"/>
              <w:rPr>
                <w:rFonts w:eastAsia="Times New Roman" w:cs="Calibri"/>
                <w:szCs w:val="18"/>
              </w:rPr>
            </w:pPr>
            <w:r>
              <w:rPr>
                <w:rFonts w:eastAsia="Times New Roman" w:cs="Calibri"/>
                <w:szCs w:val="18"/>
              </w:rPr>
              <w:t>Sector(</w:t>
            </w:r>
            <w:proofErr w:type="spellStart"/>
            <w:r>
              <w:rPr>
                <w:rFonts w:eastAsia="Times New Roman" w:cs="Calibri"/>
                <w:szCs w:val="18"/>
              </w:rPr>
              <w:t>en</w:t>
            </w:r>
            <w:proofErr w:type="spellEnd"/>
            <w:r>
              <w:rPr>
                <w:rFonts w:eastAsia="Times New Roman" w:cs="Calibri"/>
                <w:szCs w:val="18"/>
              </w:rPr>
              <w:t>)</w:t>
            </w:r>
          </w:p>
        </w:tc>
        <w:tc>
          <w:tcPr>
            <w:tcW w:w="4961" w:type="dxa"/>
            <w:vMerge w:val="restart"/>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D30ABB8" w14:textId="77777777" w:rsidR="00474257" w:rsidRDefault="00000000">
            <w:pPr>
              <w:jc w:val="center"/>
              <w:rPr>
                <w:rFonts w:eastAsia="Times New Roman" w:cs="Calibri"/>
                <w:szCs w:val="18"/>
              </w:rPr>
            </w:pPr>
            <w:proofErr w:type="spellStart"/>
            <w:r>
              <w:rPr>
                <w:rFonts w:eastAsia="Times New Roman" w:cs="Calibri"/>
                <w:szCs w:val="18"/>
              </w:rPr>
              <w:t>Toelichting</w:t>
            </w:r>
            <w:proofErr w:type="spellEnd"/>
          </w:p>
        </w:tc>
      </w:tr>
      <w:tr w:rsidR="00474257" w14:paraId="33EB564F" w14:textId="77777777">
        <w:tblPrEx>
          <w:tblCellMar>
            <w:top w:w="0" w:type="dxa"/>
            <w:bottom w:w="0" w:type="dxa"/>
          </w:tblCellMar>
        </w:tblPrEx>
        <w:trPr>
          <w:trHeight w:val="276"/>
        </w:trPr>
        <w:tc>
          <w:tcPr>
            <w:tcW w:w="557" w:type="dxa"/>
            <w:vMerge/>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1AC322AD" w14:textId="77777777" w:rsidR="00474257" w:rsidRDefault="00474257">
            <w:pPr>
              <w:jc w:val="center"/>
              <w:rPr>
                <w:rFonts w:eastAsia="Times New Roman" w:cs="Calibri"/>
                <w:szCs w:val="18"/>
              </w:rPr>
            </w:pPr>
          </w:p>
        </w:tc>
        <w:tc>
          <w:tcPr>
            <w:tcW w:w="6804" w:type="dxa"/>
            <w:vMerge/>
            <w:tcBorders>
              <w:bottom w:val="single" w:sz="4" w:space="0" w:color="000000"/>
              <w:right w:val="single" w:sz="4" w:space="0" w:color="000000"/>
            </w:tcBorders>
            <w:shd w:val="clear" w:color="auto" w:fill="D9D9D9"/>
            <w:noWrap/>
            <w:tcMar>
              <w:top w:w="0" w:type="dxa"/>
              <w:left w:w="70" w:type="dxa"/>
              <w:bottom w:w="0" w:type="dxa"/>
              <w:right w:w="70" w:type="dxa"/>
            </w:tcMar>
          </w:tcPr>
          <w:p w14:paraId="4B15FED2" w14:textId="77777777" w:rsidR="00474257" w:rsidRDefault="00474257">
            <w:pPr>
              <w:rPr>
                <w:rFonts w:eastAsia="Times New Roman" w:cs="Calibri"/>
                <w:szCs w:val="18"/>
              </w:rPr>
            </w:pPr>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5DD8C11" w14:textId="77777777" w:rsidR="00474257" w:rsidRDefault="00000000">
            <w:pPr>
              <w:jc w:val="center"/>
              <w:rPr>
                <w:rFonts w:eastAsia="Times New Roman" w:cs="Calibri"/>
                <w:szCs w:val="18"/>
              </w:rPr>
            </w:pPr>
            <w:r>
              <w:rPr>
                <w:rFonts w:eastAsia="Times New Roman" w:cs="Calibri"/>
                <w:szCs w:val="18"/>
              </w:rPr>
              <w:t>po</w:t>
            </w:r>
          </w:p>
        </w:tc>
        <w:tc>
          <w:tcPr>
            <w:tcW w:w="425"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53307B" w14:textId="77777777" w:rsidR="00474257" w:rsidRDefault="00000000">
            <w:pPr>
              <w:jc w:val="center"/>
              <w:rPr>
                <w:rFonts w:eastAsia="Times New Roman" w:cs="Calibri"/>
                <w:szCs w:val="18"/>
              </w:rPr>
            </w:pPr>
            <w:proofErr w:type="spellStart"/>
            <w:r>
              <w:rPr>
                <w:rFonts w:eastAsia="Times New Roman" w:cs="Calibri"/>
                <w:szCs w:val="18"/>
              </w:rPr>
              <w:t>vo</w:t>
            </w:r>
            <w:proofErr w:type="spellEnd"/>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577C362" w14:textId="77777777" w:rsidR="00474257" w:rsidRDefault="00000000">
            <w:pPr>
              <w:jc w:val="center"/>
              <w:rPr>
                <w:rFonts w:eastAsia="Times New Roman" w:cs="Calibri"/>
                <w:szCs w:val="18"/>
              </w:rPr>
            </w:pPr>
            <w:proofErr w:type="spellStart"/>
            <w:r>
              <w:rPr>
                <w:rFonts w:eastAsia="Times New Roman" w:cs="Calibri"/>
                <w:szCs w:val="18"/>
              </w:rPr>
              <w:t>mbo</w:t>
            </w:r>
            <w:proofErr w:type="spellEnd"/>
          </w:p>
        </w:tc>
        <w:tc>
          <w:tcPr>
            <w:tcW w:w="4961" w:type="dxa"/>
            <w:vMerge/>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E8F8B9A" w14:textId="77777777" w:rsidR="00474257" w:rsidRDefault="00474257">
            <w:pPr>
              <w:jc w:val="center"/>
              <w:rPr>
                <w:rFonts w:eastAsia="Times New Roman" w:cs="Calibri"/>
                <w:szCs w:val="18"/>
              </w:rPr>
            </w:pPr>
          </w:p>
        </w:tc>
      </w:tr>
      <w:tr w:rsidR="00474257" w14:paraId="5833CBC3"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665AD37D" w14:textId="77777777" w:rsidR="00474257" w:rsidRDefault="00000000">
            <w:pPr>
              <w:jc w:val="center"/>
              <w:rPr>
                <w:rFonts w:eastAsia="Times New Roman" w:cs="Calibri"/>
                <w:szCs w:val="18"/>
              </w:rPr>
            </w:pPr>
            <w:r>
              <w:rPr>
                <w:rFonts w:eastAsia="Times New Roman" w:cs="Calibri"/>
                <w:szCs w:val="18"/>
              </w:rPr>
              <w:t>1</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4570447E" w14:textId="77777777" w:rsidR="00474257" w:rsidRDefault="00000000">
            <w:pPr>
              <w:pStyle w:val="Normaalweb"/>
              <w:rPr>
                <w:rFonts w:ascii="Verdana" w:hAnsi="Verdana"/>
                <w:sz w:val="18"/>
                <w:szCs w:val="18"/>
              </w:rPr>
            </w:pPr>
            <w:r>
              <w:rPr>
                <w:rFonts w:ascii="Verdana" w:hAnsi="Verdana"/>
                <w:sz w:val="18"/>
                <w:szCs w:val="18"/>
              </w:rPr>
              <w:t xml:space="preserve">De onderwijsregio heeft inzicht in data (kwalitatief en </w:t>
            </w:r>
            <w:proofErr w:type="gramStart"/>
            <w:r>
              <w:rPr>
                <w:rFonts w:ascii="Verdana" w:hAnsi="Verdana"/>
                <w:sz w:val="18"/>
                <w:szCs w:val="18"/>
              </w:rPr>
              <w:t>kwantitatief)  rondom</w:t>
            </w:r>
            <w:proofErr w:type="gramEnd"/>
            <w:r>
              <w:rPr>
                <w:rFonts w:ascii="Verdana" w:hAnsi="Verdana"/>
                <w:sz w:val="18"/>
                <w:szCs w:val="18"/>
              </w:rPr>
              <w:t xml:space="preserve"> instroom, verzuim en het behoud van schoolleiders. </w:t>
            </w:r>
            <w:r>
              <w:rPr>
                <w:rFonts w:ascii="Verdana" w:hAnsi="Verdana"/>
                <w:sz w:val="18"/>
                <w:szCs w:val="18"/>
              </w:rPr>
              <w:br/>
              <w:t>Trajecten rondom oriëntatie, kweekvijvers en het aantal plekken zijn beter op elkaar afgestemd. Hierin wordt ook de plek van de zij-instromende schoolleider meegenomen.</w:t>
            </w:r>
            <w:r>
              <w:rPr>
                <w:rFonts w:ascii="Verdana" w:hAnsi="Verdana"/>
                <w:sz w:val="18"/>
                <w:szCs w:val="18"/>
              </w:rPr>
              <w:br/>
            </w:r>
          </w:p>
          <w:p w14:paraId="7F0066B1" w14:textId="77777777" w:rsidR="00474257" w:rsidRDefault="00474257">
            <w:pPr>
              <w:pStyle w:val="Normaalweb"/>
              <w:rPr>
                <w:rFonts w:cs="Calibri"/>
                <w:szCs w:val="18"/>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4D709B19"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73FADF3A"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7A52A968"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5039E5DA" w14:textId="77777777" w:rsidR="00474257" w:rsidRDefault="00474257">
            <w:pPr>
              <w:jc w:val="center"/>
              <w:rPr>
                <w:rFonts w:eastAsia="Times New Roman" w:cs="Calibri"/>
                <w:szCs w:val="18"/>
                <w:lang w:val="nl-NL"/>
              </w:rPr>
            </w:pPr>
          </w:p>
        </w:tc>
      </w:tr>
      <w:tr w:rsidR="00474257" w14:paraId="089CC6D9"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561CE370" w14:textId="77777777" w:rsidR="00474257" w:rsidRDefault="00000000">
            <w:pPr>
              <w:jc w:val="center"/>
              <w:rPr>
                <w:rFonts w:eastAsia="Times New Roman" w:cs="Calibri"/>
                <w:szCs w:val="18"/>
              </w:rPr>
            </w:pPr>
            <w:r>
              <w:rPr>
                <w:rFonts w:eastAsia="Times New Roman" w:cs="Calibri"/>
                <w:szCs w:val="18"/>
              </w:rPr>
              <w:t>2</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2D4E133C" w14:textId="77777777" w:rsidR="00474257" w:rsidRDefault="00000000">
            <w:pPr>
              <w:rPr>
                <w:rFonts w:eastAsia="Times New Roman" w:cs="Calibri"/>
                <w:szCs w:val="18"/>
                <w:lang w:val="nl-NL"/>
              </w:rPr>
            </w:pPr>
            <w:r>
              <w:rPr>
                <w:rFonts w:eastAsia="Times New Roman" w:cs="Calibri"/>
                <w:szCs w:val="18"/>
                <w:lang w:val="nl-NL"/>
              </w:rPr>
              <w:t>Er zijn verschillende professionaliseringsmogelijkheden en netwerken voor de schoolleider afgestemd op hun behoefte (nu n al: inductietraject, vanaf jan 27 leidinggeven aan vitale organisaties)</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2744AC94"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109D840F"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05DFE235"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78F5CBEA" w14:textId="77777777" w:rsidR="00474257" w:rsidRDefault="00000000">
            <w:pPr>
              <w:pStyle w:val="Normaalweb"/>
              <w:rPr>
                <w:rFonts w:ascii="Verdana" w:hAnsi="Verdana"/>
                <w:sz w:val="18"/>
                <w:szCs w:val="18"/>
              </w:rPr>
            </w:pPr>
            <w:r>
              <w:rPr>
                <w:rFonts w:ascii="Verdana" w:hAnsi="Verdana"/>
                <w:sz w:val="18"/>
                <w:szCs w:val="18"/>
              </w:rPr>
              <w:t>Schoolleiders spelen een cruciale rol bij werkplezier, begeleiding, professionele cultuur en duurzame inzetbaarheid. Daarom investeert de regio in leiderschapsontwikkeling, kennisdeling en ondersteuning van schoolleiders.</w:t>
            </w:r>
          </w:p>
        </w:tc>
      </w:tr>
      <w:tr w:rsidR="00474257" w14:paraId="06026B7A"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01852975" w14:textId="77777777" w:rsidR="00474257" w:rsidRDefault="00000000">
            <w:pPr>
              <w:jc w:val="center"/>
              <w:rPr>
                <w:rFonts w:eastAsia="Times New Roman" w:cs="Calibri"/>
                <w:szCs w:val="18"/>
              </w:rPr>
            </w:pPr>
            <w:r>
              <w:rPr>
                <w:rFonts w:eastAsia="Times New Roman" w:cs="Calibri"/>
                <w:szCs w:val="18"/>
              </w:rPr>
              <w:t>3</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6C9430F0" w14:textId="77777777" w:rsidR="00474257" w:rsidRDefault="00000000">
            <w:pPr>
              <w:rPr>
                <w:rFonts w:eastAsia="Times New Roman" w:cs="Calibri"/>
                <w:szCs w:val="18"/>
                <w:lang w:val="nl-NL"/>
              </w:rPr>
            </w:pPr>
            <w:r>
              <w:rPr>
                <w:rFonts w:eastAsia="Times New Roman" w:cs="Calibri"/>
                <w:szCs w:val="18"/>
                <w:lang w:val="nl-NL"/>
              </w:rPr>
              <w:t xml:space="preserve">Er is aandacht voor de vitaliteit van de </w:t>
            </w:r>
            <w:proofErr w:type="spellStart"/>
            <w:r>
              <w:rPr>
                <w:rFonts w:eastAsia="Times New Roman" w:cs="Calibri"/>
                <w:szCs w:val="18"/>
                <w:lang w:val="nl-NL"/>
              </w:rPr>
              <w:t>schooolleider</w:t>
            </w:r>
            <w:proofErr w:type="spellEnd"/>
            <w:r>
              <w:rPr>
                <w:rFonts w:eastAsia="Times New Roman" w:cs="Calibri"/>
                <w:szCs w:val="18"/>
                <w:lang w:val="nl-NL"/>
              </w:rPr>
              <w:t xml:space="preserve"> zelf op een manier die afgestemd wordt met deze doelgroep.</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0C265350"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3556E720"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61ED7FE7"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6F50B37B" w14:textId="77777777" w:rsidR="00474257" w:rsidRDefault="00474257">
            <w:pPr>
              <w:rPr>
                <w:rFonts w:eastAsia="Times New Roman" w:cs="Calibri"/>
                <w:szCs w:val="18"/>
                <w:lang w:val="nl-NL"/>
              </w:rPr>
            </w:pPr>
          </w:p>
        </w:tc>
      </w:tr>
      <w:tr w:rsidR="00474257" w14:paraId="258201B8"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25E1C91D" w14:textId="77777777" w:rsidR="00474257" w:rsidRDefault="00000000">
            <w:pPr>
              <w:jc w:val="center"/>
              <w:rPr>
                <w:rFonts w:eastAsia="Times New Roman" w:cs="Calibri"/>
                <w:szCs w:val="18"/>
              </w:rPr>
            </w:pPr>
            <w:r>
              <w:rPr>
                <w:rFonts w:eastAsia="Times New Roman" w:cs="Calibri"/>
                <w:szCs w:val="18"/>
              </w:rPr>
              <w:t>4</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61ED344D" w14:textId="77777777" w:rsidR="00474257" w:rsidRDefault="00000000">
            <w:r>
              <w:rPr>
                <w:rFonts w:eastAsia="Times New Roman" w:cs="Calibri"/>
                <w:szCs w:val="18"/>
                <w:lang w:val="nl-NL"/>
              </w:rPr>
              <w:t xml:space="preserve">Er wordt </w:t>
            </w:r>
            <w:proofErr w:type="spellStart"/>
            <w:r>
              <w:rPr>
                <w:rFonts w:eastAsia="Times New Roman" w:cs="Calibri"/>
                <w:szCs w:val="18"/>
                <w:lang w:val="nl-NL"/>
              </w:rPr>
              <w:t>onderzoeksmatig</w:t>
            </w:r>
            <w:proofErr w:type="spellEnd"/>
            <w:r>
              <w:rPr>
                <w:rFonts w:eastAsia="Times New Roman" w:cs="Calibri"/>
                <w:szCs w:val="18"/>
                <w:lang w:val="nl-NL"/>
              </w:rPr>
              <w:t xml:space="preserve"> gewerkt door leiders zelf (</w:t>
            </w:r>
            <w:proofErr w:type="spellStart"/>
            <w:r>
              <w:rPr>
                <w:rFonts w:eastAsia="Times New Roman" w:cs="Calibri"/>
                <w:szCs w:val="18"/>
                <w:lang w:val="nl-NL"/>
              </w:rPr>
              <w:t>evt</w:t>
            </w:r>
            <w:proofErr w:type="spellEnd"/>
            <w:r>
              <w:rPr>
                <w:rFonts w:eastAsia="Times New Roman" w:cs="Calibri"/>
                <w:szCs w:val="18"/>
                <w:lang w:val="nl-NL"/>
              </w:rPr>
              <w:t xml:space="preserve"> in combi met een opleiding) of door onderzoekers in te zetten om impact zichtbaar te maken van bovenstaande interventies en</w:t>
            </w:r>
            <w:r>
              <w:rPr>
                <w:rFonts w:eastAsia="Times New Roman" w:cs="Calibri"/>
                <w:b/>
                <w:bCs/>
                <w:szCs w:val="18"/>
                <w:lang w:val="nl-NL"/>
              </w:rPr>
              <w:t>/</w:t>
            </w:r>
            <w:r>
              <w:rPr>
                <w:rFonts w:eastAsia="Times New Roman" w:cs="Calibri"/>
                <w:szCs w:val="18"/>
                <w:lang w:val="nl-NL"/>
              </w:rPr>
              <w:t xml:space="preserve">of vraagstukken vanuit schoolleiders </w:t>
            </w:r>
            <w:proofErr w:type="spellStart"/>
            <w:r>
              <w:rPr>
                <w:rFonts w:eastAsia="Times New Roman" w:cs="Calibri"/>
                <w:szCs w:val="18"/>
                <w:lang w:val="nl-NL"/>
              </w:rPr>
              <w:t>onderzoeksmatig</w:t>
            </w:r>
            <w:proofErr w:type="spellEnd"/>
            <w:r>
              <w:rPr>
                <w:rFonts w:eastAsia="Times New Roman" w:cs="Calibri"/>
                <w:szCs w:val="18"/>
                <w:lang w:val="nl-NL"/>
              </w:rPr>
              <w:t xml:space="preserve"> te benaderen</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63FC54D9"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624FF1BB"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2FF9782A"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1083A5F2" w14:textId="77777777" w:rsidR="00474257" w:rsidRDefault="00000000">
            <w:pPr>
              <w:rPr>
                <w:rFonts w:eastAsia="Times New Roman" w:cs="Calibri"/>
                <w:szCs w:val="18"/>
                <w:lang w:val="nl-NL"/>
              </w:rPr>
            </w:pPr>
            <w:r>
              <w:rPr>
                <w:rFonts w:eastAsia="Times New Roman" w:cs="Calibri"/>
                <w:szCs w:val="18"/>
                <w:lang w:val="nl-NL"/>
              </w:rPr>
              <w:t xml:space="preserve">Er gebeurt veel in de regio en op scholen/in besturen. Wij willen impact zichtbaar maken zodat wij steeds meer focus kunnen leggen op interventies met de meeste impact of bij kunnen sturen/ verbeteren. </w:t>
            </w:r>
          </w:p>
        </w:tc>
      </w:tr>
    </w:tbl>
    <w:p w14:paraId="0788AA4B" w14:textId="77777777" w:rsidR="00474257" w:rsidRDefault="00474257">
      <w:pPr>
        <w:pStyle w:val="Kop2"/>
        <w:rPr>
          <w:sz w:val="18"/>
          <w:szCs w:val="18"/>
        </w:rPr>
      </w:pPr>
    </w:p>
    <w:p w14:paraId="20F9A670" w14:textId="77777777" w:rsidR="00474257" w:rsidRDefault="00474257">
      <w:pPr>
        <w:rPr>
          <w:szCs w:val="18"/>
          <w:lang w:val="nl-NL"/>
        </w:rPr>
      </w:pPr>
    </w:p>
    <w:tbl>
      <w:tblPr>
        <w:tblW w:w="14165" w:type="dxa"/>
        <w:tblInd w:w="5" w:type="dxa"/>
        <w:tblLayout w:type="fixed"/>
        <w:tblCellMar>
          <w:left w:w="10" w:type="dxa"/>
          <w:right w:w="10" w:type="dxa"/>
        </w:tblCellMar>
        <w:tblLook w:val="04A0" w:firstRow="1" w:lastRow="0" w:firstColumn="1" w:lastColumn="0" w:noHBand="0" w:noVBand="1"/>
      </w:tblPr>
      <w:tblGrid>
        <w:gridCol w:w="557"/>
        <w:gridCol w:w="6804"/>
        <w:gridCol w:w="709"/>
        <w:gridCol w:w="425"/>
        <w:gridCol w:w="709"/>
        <w:gridCol w:w="4961"/>
      </w:tblGrid>
      <w:tr w:rsidR="00474257" w14:paraId="4FADAE38" w14:textId="77777777">
        <w:tblPrEx>
          <w:tblCellMar>
            <w:top w:w="0" w:type="dxa"/>
            <w:bottom w:w="0" w:type="dxa"/>
          </w:tblCellMar>
        </w:tblPrEx>
        <w:trPr>
          <w:trHeight w:val="542"/>
          <w:tblHeader/>
        </w:trPr>
        <w:tc>
          <w:tcPr>
            <w:tcW w:w="9204" w:type="dxa"/>
            <w:gridSpan w:val="5"/>
            <w:tcBorders>
              <w:top w:val="single" w:sz="4" w:space="0" w:color="FFFFFF"/>
              <w:left w:val="single" w:sz="4" w:space="0" w:color="000000"/>
              <w:right w:val="single" w:sz="4" w:space="0" w:color="000000"/>
            </w:tcBorders>
            <w:shd w:val="clear" w:color="auto" w:fill="1F4E79"/>
            <w:tcMar>
              <w:top w:w="0" w:type="dxa"/>
              <w:left w:w="70" w:type="dxa"/>
              <w:bottom w:w="0" w:type="dxa"/>
              <w:right w:w="70" w:type="dxa"/>
            </w:tcMar>
          </w:tcPr>
          <w:p w14:paraId="2472CA17" w14:textId="77777777" w:rsidR="00474257" w:rsidRDefault="00000000">
            <w:r>
              <w:rPr>
                <w:b/>
                <w:bCs/>
                <w:color w:val="FFFFFF"/>
                <w:szCs w:val="18"/>
                <w:lang w:val="nl-NL"/>
              </w:rPr>
              <w:t xml:space="preserve">4.1) Regio-specifieke afspraken over het aantrekken en opleiden van personeel </w:t>
            </w:r>
          </w:p>
          <w:p w14:paraId="62BF9F0F" w14:textId="77777777" w:rsidR="00474257" w:rsidRDefault="00000000">
            <w:pPr>
              <w:jc w:val="center"/>
              <w:rPr>
                <w:rFonts w:eastAsia="Times New Roman" w:cs="Calibri"/>
                <w:b/>
                <w:bCs/>
                <w:color w:val="FFFFFF"/>
                <w:szCs w:val="18"/>
                <w:lang w:val="nl-NL"/>
              </w:rPr>
            </w:pPr>
            <w:r>
              <w:rPr>
                <w:rFonts w:eastAsia="Times New Roman" w:cs="Calibri"/>
                <w:b/>
                <w:bCs/>
                <w:color w:val="FFFFFF"/>
                <w:szCs w:val="18"/>
                <w:lang w:val="nl-NL"/>
              </w:rPr>
              <w:t> </w:t>
            </w:r>
          </w:p>
        </w:tc>
        <w:tc>
          <w:tcPr>
            <w:tcW w:w="4961" w:type="dxa"/>
            <w:tcBorders>
              <w:left w:val="single" w:sz="4" w:space="0" w:color="000000"/>
            </w:tcBorders>
            <w:shd w:val="clear" w:color="auto" w:fill="FFFFFF"/>
            <w:tcMar>
              <w:top w:w="0" w:type="dxa"/>
              <w:left w:w="70" w:type="dxa"/>
              <w:bottom w:w="0" w:type="dxa"/>
              <w:right w:w="70" w:type="dxa"/>
            </w:tcMar>
          </w:tcPr>
          <w:p w14:paraId="6C45DFF5" w14:textId="77777777" w:rsidR="00474257" w:rsidRDefault="00474257">
            <w:pPr>
              <w:rPr>
                <w:b/>
                <w:bCs/>
                <w:color w:val="FFFFFF"/>
                <w:szCs w:val="18"/>
                <w:lang w:val="nl-NL"/>
              </w:rPr>
            </w:pPr>
          </w:p>
        </w:tc>
      </w:tr>
      <w:tr w:rsidR="00474257" w14:paraId="724E9015" w14:textId="77777777">
        <w:tblPrEx>
          <w:tblCellMar>
            <w:top w:w="0" w:type="dxa"/>
            <w:bottom w:w="0" w:type="dxa"/>
          </w:tblCellMar>
        </w:tblPrEx>
        <w:trPr>
          <w:trHeight w:val="267"/>
        </w:trPr>
        <w:tc>
          <w:tcPr>
            <w:tcW w:w="9204" w:type="dxa"/>
            <w:gridSpan w:val="5"/>
            <w:tcBorders>
              <w:left w:val="single" w:sz="4" w:space="0" w:color="000000"/>
              <w:bottom w:val="single" w:sz="4" w:space="0" w:color="000000"/>
              <w:right w:val="single" w:sz="4" w:space="0" w:color="000000"/>
            </w:tcBorders>
            <w:shd w:val="clear" w:color="auto" w:fill="DEEAF6"/>
            <w:noWrap/>
            <w:tcMar>
              <w:top w:w="0" w:type="dxa"/>
              <w:left w:w="70" w:type="dxa"/>
              <w:bottom w:w="0" w:type="dxa"/>
              <w:right w:w="70" w:type="dxa"/>
            </w:tcMar>
          </w:tcPr>
          <w:p w14:paraId="550169B1" w14:textId="77777777" w:rsidR="00474257" w:rsidRDefault="00000000">
            <w:proofErr w:type="spellStart"/>
            <w:r>
              <w:rPr>
                <w:rFonts w:eastAsia="Times New Roman" w:cs="Calibri"/>
                <w:b/>
                <w:bCs/>
                <w:szCs w:val="18"/>
              </w:rPr>
              <w:t>Ambitie</w:t>
            </w:r>
            <w:proofErr w:type="spellEnd"/>
            <w:r>
              <w:rPr>
                <w:rFonts w:eastAsia="Times New Roman" w:cs="Calibri"/>
                <w:b/>
                <w:bCs/>
                <w:szCs w:val="18"/>
              </w:rPr>
              <w:t xml:space="preserve">(s) </w:t>
            </w:r>
          </w:p>
        </w:tc>
        <w:tc>
          <w:tcPr>
            <w:tcW w:w="4961" w:type="dxa"/>
            <w:tcBorders>
              <w:left w:val="single" w:sz="4" w:space="0" w:color="000000"/>
            </w:tcBorders>
            <w:shd w:val="clear" w:color="auto" w:fill="FFFFFF"/>
            <w:tcMar>
              <w:top w:w="0" w:type="dxa"/>
              <w:left w:w="70" w:type="dxa"/>
              <w:bottom w:w="0" w:type="dxa"/>
              <w:right w:w="70" w:type="dxa"/>
            </w:tcMar>
          </w:tcPr>
          <w:p w14:paraId="324092DA" w14:textId="77777777" w:rsidR="00474257" w:rsidRDefault="00474257">
            <w:pPr>
              <w:rPr>
                <w:rFonts w:eastAsia="Times New Roman" w:cs="Calibri"/>
                <w:b/>
                <w:bCs/>
                <w:szCs w:val="18"/>
              </w:rPr>
            </w:pPr>
          </w:p>
        </w:tc>
      </w:tr>
      <w:tr w:rsidR="00474257" w14:paraId="63F84A95" w14:textId="77777777">
        <w:tblPrEx>
          <w:tblCellMar>
            <w:top w:w="0" w:type="dxa"/>
            <w:bottom w:w="0" w:type="dxa"/>
          </w:tblCellMar>
        </w:tblPrEx>
        <w:trPr>
          <w:trHeight w:val="276"/>
        </w:trPr>
        <w:tc>
          <w:tcPr>
            <w:tcW w:w="557"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4AFA5C21" w14:textId="77777777" w:rsidR="00474257" w:rsidRDefault="00474257">
            <w:pPr>
              <w:jc w:val="center"/>
              <w:rPr>
                <w:rFonts w:eastAsia="Times New Roman" w:cs="Calibri"/>
                <w:szCs w:val="18"/>
              </w:rPr>
            </w:pPr>
          </w:p>
        </w:tc>
        <w:tc>
          <w:tcPr>
            <w:tcW w:w="8647" w:type="dxa"/>
            <w:gridSpan w:val="4"/>
            <w:tcBorders>
              <w:bottom w:val="single" w:sz="4" w:space="0" w:color="000000"/>
              <w:right w:val="single" w:sz="4" w:space="0" w:color="000000"/>
            </w:tcBorders>
            <w:noWrap/>
            <w:tcMar>
              <w:top w:w="0" w:type="dxa"/>
              <w:left w:w="70" w:type="dxa"/>
              <w:bottom w:w="0" w:type="dxa"/>
              <w:right w:w="70" w:type="dxa"/>
            </w:tcMar>
          </w:tcPr>
          <w:p w14:paraId="01AD4A6A" w14:textId="77777777" w:rsidR="00474257" w:rsidRDefault="00000000">
            <w:pPr>
              <w:rPr>
                <w:rFonts w:eastAsia="Times New Roman" w:cs="Calibri"/>
                <w:szCs w:val="18"/>
                <w:lang w:val="nl-NL"/>
              </w:rPr>
            </w:pPr>
            <w:r>
              <w:rPr>
                <w:rFonts w:eastAsia="Times New Roman" w:cs="Calibri"/>
                <w:szCs w:val="18"/>
                <w:lang w:val="nl-NL"/>
              </w:rPr>
              <w:t>Kwalitatief goede onderwijsprofessionals opleiden in de regio vanuit een gezamenlijke kwaliteitscultuur en structuur</w:t>
            </w:r>
          </w:p>
          <w:p w14:paraId="700C719D" w14:textId="77777777" w:rsidR="00474257" w:rsidRDefault="00000000">
            <w:pPr>
              <w:rPr>
                <w:lang w:val="nl-NL"/>
              </w:rPr>
            </w:pPr>
            <w:r>
              <w:rPr>
                <w:lang w:val="nl-NL"/>
              </w:rPr>
              <w:t>"Samen opleiden draagt bij aan de doorlopende ontwikkellijn van student naar starter en ervaren professional."</w:t>
            </w:r>
          </w:p>
          <w:p w14:paraId="286F7B37" w14:textId="77777777" w:rsidR="00474257" w:rsidRDefault="00000000">
            <w:r>
              <w:rPr>
                <w:rFonts w:ascii="Aptos" w:eastAsia="Aptos" w:hAnsi="Aptos" w:cs="Aptos"/>
                <w:sz w:val="20"/>
                <w:szCs w:val="20"/>
                <w:lang w:val="nl-NL"/>
              </w:rPr>
              <w:lastRenderedPageBreak/>
              <w:t>De onderwijsregio realiseert een regionaal verbonden en lokaal ingebedde begeleidings- en ontwikkelinfrastructuur waarin studenten, starters en ervaren professionals zich duurzaam kunnen ontwikkelen.</w:t>
            </w:r>
          </w:p>
        </w:tc>
        <w:tc>
          <w:tcPr>
            <w:tcW w:w="4961" w:type="dxa"/>
            <w:tcBorders>
              <w:left w:val="single" w:sz="4" w:space="0" w:color="000000"/>
            </w:tcBorders>
            <w:shd w:val="clear" w:color="auto" w:fill="FFFFFF"/>
            <w:tcMar>
              <w:top w:w="0" w:type="dxa"/>
              <w:left w:w="70" w:type="dxa"/>
              <w:bottom w:w="0" w:type="dxa"/>
              <w:right w:w="70" w:type="dxa"/>
            </w:tcMar>
          </w:tcPr>
          <w:p w14:paraId="57D6BC07" w14:textId="77777777" w:rsidR="00474257" w:rsidRDefault="00474257">
            <w:pPr>
              <w:jc w:val="center"/>
              <w:rPr>
                <w:rFonts w:eastAsia="Times New Roman" w:cs="Calibri"/>
                <w:szCs w:val="18"/>
                <w:lang w:val="nl-NL"/>
              </w:rPr>
            </w:pPr>
          </w:p>
        </w:tc>
      </w:tr>
      <w:tr w:rsidR="00474257" w14:paraId="28C4FC83" w14:textId="77777777">
        <w:tblPrEx>
          <w:tblCellMar>
            <w:top w:w="0" w:type="dxa"/>
            <w:bottom w:w="0" w:type="dxa"/>
          </w:tblCellMar>
        </w:tblPrEx>
        <w:trPr>
          <w:trHeight w:val="276"/>
        </w:trPr>
        <w:tc>
          <w:tcPr>
            <w:tcW w:w="557" w:type="dxa"/>
            <w:vMerge w:val="restart"/>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47522180" w14:textId="77777777" w:rsidR="00474257" w:rsidRDefault="00000000">
            <w:pPr>
              <w:jc w:val="center"/>
            </w:pPr>
            <w:r>
              <w:rPr>
                <w:rFonts w:eastAsia="Times New Roman" w:cs="Calibri"/>
                <w:b/>
                <w:bCs/>
                <w:szCs w:val="18"/>
              </w:rPr>
              <w:t>Nr.</w:t>
            </w:r>
          </w:p>
        </w:tc>
        <w:tc>
          <w:tcPr>
            <w:tcW w:w="6804" w:type="dxa"/>
            <w:vMerge w:val="restart"/>
            <w:tcBorders>
              <w:bottom w:val="single" w:sz="4" w:space="0" w:color="000000"/>
              <w:right w:val="single" w:sz="4" w:space="0" w:color="000000"/>
            </w:tcBorders>
            <w:shd w:val="clear" w:color="auto" w:fill="D9D9D9"/>
            <w:noWrap/>
            <w:tcMar>
              <w:top w:w="0" w:type="dxa"/>
              <w:left w:w="70" w:type="dxa"/>
              <w:bottom w:w="0" w:type="dxa"/>
              <w:right w:w="70" w:type="dxa"/>
            </w:tcMar>
          </w:tcPr>
          <w:p w14:paraId="34DC1081" w14:textId="77777777" w:rsidR="00474257" w:rsidRDefault="00000000">
            <w:proofErr w:type="spellStart"/>
            <w:r>
              <w:rPr>
                <w:rFonts w:eastAsia="Times New Roman" w:cs="Calibri"/>
                <w:b/>
                <w:bCs/>
                <w:szCs w:val="18"/>
              </w:rPr>
              <w:t>Ambitieafspraak</w:t>
            </w:r>
            <w:proofErr w:type="spellEnd"/>
          </w:p>
        </w:tc>
        <w:tc>
          <w:tcPr>
            <w:tcW w:w="1843" w:type="dxa"/>
            <w:gridSpan w:val="3"/>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971F901" w14:textId="77777777" w:rsidR="00474257" w:rsidRDefault="00000000">
            <w:pPr>
              <w:jc w:val="center"/>
              <w:rPr>
                <w:rFonts w:eastAsia="Times New Roman" w:cs="Calibri"/>
                <w:b/>
                <w:bCs/>
                <w:szCs w:val="18"/>
              </w:rPr>
            </w:pPr>
            <w:r>
              <w:rPr>
                <w:rFonts w:eastAsia="Times New Roman" w:cs="Calibri"/>
                <w:b/>
                <w:bCs/>
                <w:szCs w:val="18"/>
              </w:rPr>
              <w:t>Sector(</w:t>
            </w:r>
            <w:proofErr w:type="spellStart"/>
            <w:r>
              <w:rPr>
                <w:rFonts w:eastAsia="Times New Roman" w:cs="Calibri"/>
                <w:b/>
                <w:bCs/>
                <w:szCs w:val="18"/>
              </w:rPr>
              <w:t>en</w:t>
            </w:r>
            <w:proofErr w:type="spellEnd"/>
            <w:r>
              <w:rPr>
                <w:rFonts w:eastAsia="Times New Roman" w:cs="Calibri"/>
                <w:b/>
                <w:bCs/>
                <w:szCs w:val="18"/>
              </w:rPr>
              <w:t>)</w:t>
            </w:r>
          </w:p>
        </w:tc>
        <w:tc>
          <w:tcPr>
            <w:tcW w:w="4961" w:type="dxa"/>
            <w:vMerge w:val="restart"/>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46A9AE5" w14:textId="77777777" w:rsidR="00474257" w:rsidRDefault="00000000">
            <w:pPr>
              <w:jc w:val="center"/>
              <w:rPr>
                <w:rFonts w:eastAsia="Times New Roman" w:cs="Calibri"/>
                <w:b/>
                <w:bCs/>
                <w:szCs w:val="18"/>
              </w:rPr>
            </w:pPr>
            <w:proofErr w:type="spellStart"/>
            <w:r>
              <w:rPr>
                <w:rFonts w:eastAsia="Times New Roman" w:cs="Calibri"/>
                <w:b/>
                <w:bCs/>
                <w:szCs w:val="18"/>
              </w:rPr>
              <w:t>Toelichting</w:t>
            </w:r>
            <w:proofErr w:type="spellEnd"/>
          </w:p>
        </w:tc>
      </w:tr>
      <w:tr w:rsidR="00474257" w14:paraId="117DDE70" w14:textId="77777777">
        <w:tblPrEx>
          <w:tblCellMar>
            <w:top w:w="0" w:type="dxa"/>
            <w:bottom w:w="0" w:type="dxa"/>
          </w:tblCellMar>
        </w:tblPrEx>
        <w:trPr>
          <w:trHeight w:val="276"/>
        </w:trPr>
        <w:tc>
          <w:tcPr>
            <w:tcW w:w="557" w:type="dxa"/>
            <w:vMerge/>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281805B5" w14:textId="77777777" w:rsidR="00474257" w:rsidRDefault="00474257">
            <w:pPr>
              <w:jc w:val="center"/>
              <w:rPr>
                <w:rFonts w:eastAsia="Times New Roman" w:cs="Calibri"/>
                <w:b/>
                <w:bCs/>
                <w:szCs w:val="18"/>
              </w:rPr>
            </w:pPr>
          </w:p>
        </w:tc>
        <w:tc>
          <w:tcPr>
            <w:tcW w:w="6804" w:type="dxa"/>
            <w:vMerge/>
            <w:tcBorders>
              <w:bottom w:val="single" w:sz="4" w:space="0" w:color="000000"/>
              <w:right w:val="single" w:sz="4" w:space="0" w:color="000000"/>
            </w:tcBorders>
            <w:shd w:val="clear" w:color="auto" w:fill="D9D9D9"/>
            <w:noWrap/>
            <w:tcMar>
              <w:top w:w="0" w:type="dxa"/>
              <w:left w:w="70" w:type="dxa"/>
              <w:bottom w:w="0" w:type="dxa"/>
              <w:right w:w="70" w:type="dxa"/>
            </w:tcMar>
          </w:tcPr>
          <w:p w14:paraId="3C9FBB9C" w14:textId="77777777" w:rsidR="00474257" w:rsidRDefault="00474257">
            <w:pPr>
              <w:rPr>
                <w:rFonts w:eastAsia="Times New Roman" w:cs="Calibri"/>
                <w:b/>
                <w:bCs/>
                <w:szCs w:val="18"/>
              </w:rPr>
            </w:pPr>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6ED14C1" w14:textId="77777777" w:rsidR="00474257" w:rsidRDefault="00000000">
            <w:pPr>
              <w:jc w:val="center"/>
              <w:rPr>
                <w:rFonts w:eastAsia="Times New Roman" w:cs="Calibri"/>
                <w:b/>
                <w:bCs/>
                <w:szCs w:val="18"/>
              </w:rPr>
            </w:pPr>
            <w:r>
              <w:rPr>
                <w:rFonts w:eastAsia="Times New Roman" w:cs="Calibri"/>
                <w:b/>
                <w:bCs/>
                <w:szCs w:val="18"/>
              </w:rPr>
              <w:t>po</w:t>
            </w:r>
          </w:p>
        </w:tc>
        <w:tc>
          <w:tcPr>
            <w:tcW w:w="425"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0421C15" w14:textId="77777777" w:rsidR="00474257" w:rsidRDefault="00000000">
            <w:pPr>
              <w:jc w:val="center"/>
              <w:rPr>
                <w:rFonts w:eastAsia="Times New Roman" w:cs="Calibri"/>
                <w:b/>
                <w:bCs/>
                <w:szCs w:val="18"/>
              </w:rPr>
            </w:pPr>
            <w:proofErr w:type="spellStart"/>
            <w:r>
              <w:rPr>
                <w:rFonts w:eastAsia="Times New Roman" w:cs="Calibri"/>
                <w:b/>
                <w:bCs/>
                <w:szCs w:val="18"/>
              </w:rPr>
              <w:t>vo</w:t>
            </w:r>
            <w:proofErr w:type="spellEnd"/>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33C4804" w14:textId="77777777" w:rsidR="00474257" w:rsidRDefault="00000000">
            <w:pPr>
              <w:jc w:val="center"/>
              <w:rPr>
                <w:rFonts w:eastAsia="Times New Roman" w:cs="Calibri"/>
                <w:b/>
                <w:bCs/>
                <w:szCs w:val="18"/>
              </w:rPr>
            </w:pPr>
            <w:proofErr w:type="spellStart"/>
            <w:r>
              <w:rPr>
                <w:rFonts w:eastAsia="Times New Roman" w:cs="Calibri"/>
                <w:b/>
                <w:bCs/>
                <w:szCs w:val="18"/>
              </w:rPr>
              <w:t>mbo</w:t>
            </w:r>
            <w:proofErr w:type="spellEnd"/>
          </w:p>
        </w:tc>
        <w:tc>
          <w:tcPr>
            <w:tcW w:w="4961" w:type="dxa"/>
            <w:vMerge/>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AA39AFF" w14:textId="77777777" w:rsidR="00474257" w:rsidRDefault="00474257">
            <w:pPr>
              <w:jc w:val="center"/>
              <w:rPr>
                <w:rFonts w:eastAsia="Times New Roman" w:cs="Calibri"/>
                <w:b/>
                <w:bCs/>
                <w:szCs w:val="18"/>
              </w:rPr>
            </w:pPr>
          </w:p>
        </w:tc>
      </w:tr>
      <w:tr w:rsidR="00474257" w14:paraId="6A961F66"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24CB3233" w14:textId="77777777" w:rsidR="00474257" w:rsidRDefault="00000000">
            <w:pPr>
              <w:jc w:val="center"/>
              <w:rPr>
                <w:rFonts w:eastAsia="Times New Roman" w:cs="Calibri"/>
                <w:szCs w:val="18"/>
              </w:rPr>
            </w:pPr>
            <w:r>
              <w:rPr>
                <w:rFonts w:eastAsia="Times New Roman" w:cs="Calibri"/>
                <w:szCs w:val="18"/>
              </w:rPr>
              <w:t>1</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22519B42" w14:textId="77777777" w:rsidR="00474257" w:rsidRDefault="00000000">
            <w:pPr>
              <w:rPr>
                <w:rFonts w:eastAsia="Times New Roman" w:cs="Calibri"/>
                <w:szCs w:val="18"/>
                <w:lang w:val="nl-NL"/>
              </w:rPr>
            </w:pPr>
            <w:r>
              <w:rPr>
                <w:rFonts w:eastAsia="Times New Roman" w:cs="Calibri"/>
                <w:szCs w:val="18"/>
                <w:lang w:val="nl-NL"/>
              </w:rPr>
              <w:t>Harmonisatie van de verschillende partnerschappen</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2FBDE674"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233EC1D1"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399E21F4"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02895BDF" w14:textId="77777777" w:rsidR="00474257" w:rsidRDefault="00000000">
            <w:pPr>
              <w:rPr>
                <w:rFonts w:eastAsia="Times New Roman" w:cs="Calibri"/>
                <w:szCs w:val="18"/>
                <w:lang w:val="nl-NL"/>
              </w:rPr>
            </w:pPr>
            <w:r>
              <w:rPr>
                <w:rFonts w:eastAsia="Times New Roman" w:cs="Calibri"/>
                <w:szCs w:val="18"/>
                <w:lang w:val="nl-NL"/>
              </w:rPr>
              <w:t>Er is een opdracht tot harmonisatie gegeven aan de partnerschappen.</w:t>
            </w:r>
          </w:p>
        </w:tc>
      </w:tr>
      <w:tr w:rsidR="00474257" w14:paraId="66EABA64"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C3F7E66" w14:textId="77777777" w:rsidR="00474257" w:rsidRDefault="00000000">
            <w:pPr>
              <w:jc w:val="center"/>
              <w:rPr>
                <w:rFonts w:eastAsia="Times New Roman" w:cs="Calibri"/>
                <w:szCs w:val="18"/>
              </w:rPr>
            </w:pPr>
            <w:r>
              <w:rPr>
                <w:rFonts w:eastAsia="Times New Roman" w:cs="Calibri"/>
                <w:szCs w:val="18"/>
              </w:rPr>
              <w:t>2</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4AE0E094" w14:textId="77777777" w:rsidR="00474257" w:rsidRDefault="00000000">
            <w:pPr>
              <w:rPr>
                <w:rFonts w:eastAsia="Times New Roman" w:cs="Calibri"/>
                <w:szCs w:val="18"/>
                <w:lang w:val="nl-NL"/>
              </w:rPr>
            </w:pPr>
            <w:r>
              <w:rPr>
                <w:rFonts w:eastAsia="Times New Roman" w:cs="Calibri"/>
                <w:szCs w:val="18"/>
                <w:lang w:val="nl-NL"/>
              </w:rPr>
              <w:t>Ontwikkelen van een gezamenlijke kwaliteitscultuur rondom samen opleiden in de onderwijsregio</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30145938"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17AF8FD0"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452CE991"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670932B2" w14:textId="77777777" w:rsidR="00474257" w:rsidRDefault="00474257">
            <w:pPr>
              <w:jc w:val="center"/>
              <w:rPr>
                <w:rFonts w:eastAsia="Times New Roman" w:cs="Calibri"/>
                <w:szCs w:val="18"/>
                <w:lang w:val="nl-NL"/>
              </w:rPr>
            </w:pPr>
          </w:p>
        </w:tc>
      </w:tr>
      <w:tr w:rsidR="00474257" w14:paraId="43840ABA"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55FD8577" w14:textId="77777777" w:rsidR="00474257" w:rsidRDefault="00000000">
            <w:pPr>
              <w:jc w:val="center"/>
              <w:rPr>
                <w:rFonts w:eastAsia="Times New Roman" w:cs="Calibri"/>
                <w:szCs w:val="18"/>
              </w:rPr>
            </w:pPr>
            <w:r>
              <w:rPr>
                <w:rFonts w:eastAsia="Times New Roman" w:cs="Calibri"/>
                <w:szCs w:val="18"/>
              </w:rPr>
              <w:t>3</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79F5F8B9" w14:textId="77777777" w:rsidR="00474257" w:rsidRDefault="00000000">
            <w:pPr>
              <w:rPr>
                <w:rFonts w:eastAsia="Times New Roman" w:cs="Calibri"/>
                <w:szCs w:val="18"/>
                <w:lang w:val="nl-NL"/>
              </w:rPr>
            </w:pPr>
            <w:r>
              <w:rPr>
                <w:rFonts w:eastAsia="Times New Roman" w:cs="Calibri"/>
                <w:szCs w:val="18"/>
                <w:lang w:val="nl-NL"/>
              </w:rPr>
              <w:t xml:space="preserve">De structuur en </w:t>
            </w:r>
            <w:proofErr w:type="spellStart"/>
            <w:r>
              <w:rPr>
                <w:rFonts w:eastAsia="Times New Roman" w:cs="Calibri"/>
                <w:szCs w:val="18"/>
                <w:lang w:val="nl-NL"/>
              </w:rPr>
              <w:t>governance</w:t>
            </w:r>
            <w:proofErr w:type="spellEnd"/>
            <w:r>
              <w:rPr>
                <w:rFonts w:eastAsia="Times New Roman" w:cs="Calibri"/>
                <w:szCs w:val="18"/>
                <w:lang w:val="nl-NL"/>
              </w:rPr>
              <w:t xml:space="preserve"> van samen opleiden is toekomstbestendig ingericht</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6C53D0E2"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66815BB8"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0BA89829"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5DE2091A" w14:textId="77777777" w:rsidR="00474257" w:rsidRDefault="00474257">
            <w:pPr>
              <w:jc w:val="center"/>
              <w:rPr>
                <w:rFonts w:eastAsia="Times New Roman" w:cs="Calibri"/>
                <w:szCs w:val="18"/>
                <w:lang w:val="nl-NL"/>
              </w:rPr>
            </w:pPr>
          </w:p>
        </w:tc>
      </w:tr>
      <w:tr w:rsidR="00474257" w14:paraId="2DDB25C8"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3B9C6B12" w14:textId="77777777" w:rsidR="00474257" w:rsidRDefault="00000000">
            <w:pPr>
              <w:jc w:val="center"/>
              <w:rPr>
                <w:rFonts w:eastAsia="Times New Roman" w:cs="Calibri"/>
                <w:szCs w:val="18"/>
              </w:rPr>
            </w:pPr>
            <w:r>
              <w:rPr>
                <w:rFonts w:eastAsia="Times New Roman" w:cs="Calibri"/>
                <w:szCs w:val="18"/>
              </w:rPr>
              <w:t>4</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7AC461C9" w14:textId="77777777" w:rsidR="00474257" w:rsidRDefault="00000000">
            <w:r>
              <w:rPr>
                <w:rFonts w:eastAsia="Aptos" w:cs="Aptos"/>
                <w:szCs w:val="18"/>
                <w:lang w:val="nl-NL"/>
              </w:rPr>
              <w:t>De Onderwijsregio realiseert jaarlijks een passend aantal stageplaatsen binnen het kwaliteitskader Samen Opleiden zodat alle studenten op kwalitatief goede plekken worden opgeleid.</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5AE84A76"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1C7D8708"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16B2028B"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461850A8" w14:textId="77777777" w:rsidR="00474257" w:rsidRDefault="00000000">
            <w:r>
              <w:rPr>
                <w:rFonts w:eastAsia="Aptos" w:cs="Aptos"/>
                <w:szCs w:val="18"/>
                <w:lang w:val="nl-NL"/>
              </w:rPr>
              <w:t>Scholen en opleidingspartners werken samen aan voldoende en kwalitatief sterke opleidingsroutes en behoud van studenten voor de regio.</w:t>
            </w:r>
          </w:p>
        </w:tc>
      </w:tr>
      <w:tr w:rsidR="00474257" w14:paraId="5160BA0A"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4B4540F3" w14:textId="77777777" w:rsidR="00474257" w:rsidRDefault="00000000">
            <w:pPr>
              <w:jc w:val="center"/>
              <w:rPr>
                <w:rFonts w:eastAsia="Times New Roman" w:cs="Calibri"/>
                <w:szCs w:val="18"/>
              </w:rPr>
            </w:pPr>
            <w:r>
              <w:rPr>
                <w:rFonts w:eastAsia="Times New Roman" w:cs="Calibri"/>
                <w:szCs w:val="18"/>
              </w:rPr>
              <w:t>5</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3AD97535" w14:textId="77777777" w:rsidR="00474257" w:rsidRDefault="00000000">
            <w:pPr>
              <w:rPr>
                <w:rFonts w:eastAsia="Aptos" w:cs="Aptos"/>
                <w:szCs w:val="18"/>
                <w:lang w:val="nl-NL"/>
              </w:rPr>
            </w:pPr>
            <w:r>
              <w:rPr>
                <w:rFonts w:eastAsia="Aptos" w:cs="Aptos"/>
                <w:szCs w:val="18"/>
                <w:lang w:val="nl-NL"/>
              </w:rPr>
              <w:t xml:space="preserve">Alle opleidingsscholen van de onderwijsregio hebben een infrastructuur voor begeleiding en ontwikkeling van </w:t>
            </w:r>
            <w:proofErr w:type="gramStart"/>
            <w:r>
              <w:rPr>
                <w:rFonts w:eastAsia="Aptos" w:cs="Aptos"/>
                <w:szCs w:val="18"/>
                <w:lang w:val="nl-NL"/>
              </w:rPr>
              <w:t>studenten ,</w:t>
            </w:r>
            <w:proofErr w:type="gramEnd"/>
            <w:r>
              <w:rPr>
                <w:rFonts w:eastAsia="Aptos" w:cs="Aptos"/>
                <w:szCs w:val="18"/>
                <w:lang w:val="nl-NL"/>
              </w:rPr>
              <w:t xml:space="preserve"> starters en zij-instromers met geschoolde schoolopleiders, werkplekbegeleiders en coaches.</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43723E4E"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10CD1E31"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280BE7D6"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6BC9D2C2" w14:textId="77777777" w:rsidR="00474257" w:rsidRDefault="00000000">
            <w:pPr>
              <w:tabs>
                <w:tab w:val="left" w:pos="321"/>
              </w:tabs>
              <w:rPr>
                <w:rFonts w:eastAsia="Aptos" w:cs="Aptos"/>
                <w:szCs w:val="18"/>
                <w:lang w:val="nl-NL"/>
              </w:rPr>
            </w:pPr>
            <w:r>
              <w:rPr>
                <w:rFonts w:eastAsia="Aptos" w:cs="Aptos"/>
                <w:szCs w:val="18"/>
                <w:lang w:val="nl-NL"/>
              </w:rPr>
              <w:t>Ondersteuning en versterking vanuit de onderwijsregio richt zich op een duurzame begeleidingsinfrastructuur waarin begeleiders worden toegerust, de kwaliteit en capaciteit van begeleiding toeneemt en de druk op individuele docenten wordt verminderd.</w:t>
            </w:r>
          </w:p>
          <w:p w14:paraId="38A74A66" w14:textId="77777777" w:rsidR="00474257" w:rsidRDefault="00474257">
            <w:pPr>
              <w:tabs>
                <w:tab w:val="left" w:pos="321"/>
              </w:tabs>
              <w:rPr>
                <w:rFonts w:eastAsia="Aptos" w:cs="Aptos"/>
                <w:szCs w:val="18"/>
                <w:lang w:val="nl-NL"/>
              </w:rPr>
            </w:pPr>
          </w:p>
          <w:p w14:paraId="04DDF084" w14:textId="77777777" w:rsidR="00474257" w:rsidRDefault="00000000">
            <w:pPr>
              <w:rPr>
                <w:rFonts w:eastAsia="Aptos" w:cs="Aptos"/>
                <w:szCs w:val="18"/>
                <w:lang w:val="nl-NL"/>
              </w:rPr>
            </w:pPr>
            <w:r>
              <w:rPr>
                <w:rFonts w:eastAsia="Aptos" w:cs="Aptos"/>
                <w:szCs w:val="18"/>
                <w:lang w:val="nl-NL"/>
              </w:rPr>
              <w:t>(Medewerkers van) partners vinden elkaar gemakkelijker langs deze duurzame infrastructuur die samenwerking versterkt, dubbel werk voorkomt en de kwaliteit van professionalisering vergroot.</w:t>
            </w:r>
          </w:p>
        </w:tc>
      </w:tr>
      <w:tr w:rsidR="00474257" w14:paraId="5DB8C74E"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06CDF36B" w14:textId="77777777" w:rsidR="00474257" w:rsidRDefault="00000000">
            <w:pPr>
              <w:jc w:val="center"/>
              <w:rPr>
                <w:rFonts w:eastAsia="Times New Roman" w:cs="Calibri"/>
                <w:szCs w:val="18"/>
              </w:rPr>
            </w:pPr>
            <w:r>
              <w:rPr>
                <w:rFonts w:eastAsia="Times New Roman" w:cs="Calibri"/>
                <w:szCs w:val="18"/>
              </w:rPr>
              <w:t>6</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260004EC" w14:textId="77777777" w:rsidR="00474257" w:rsidRDefault="00000000">
            <w:pPr>
              <w:rPr>
                <w:rFonts w:eastAsia="Aptos" w:cs="Aptos"/>
                <w:szCs w:val="18"/>
                <w:lang w:val="nl-NL"/>
              </w:rPr>
            </w:pPr>
            <w:r>
              <w:rPr>
                <w:rFonts w:eastAsia="Aptos" w:cs="Aptos"/>
                <w:szCs w:val="18"/>
                <w:lang w:val="nl-NL"/>
              </w:rPr>
              <w:t xml:space="preserve">Wij hebben analyseren welke factoren wij kunnen beïnvloeden om instroom en behoud te vergroten. </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69C99C49"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767D9274"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4A686899"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2281842F" w14:textId="77777777" w:rsidR="00474257" w:rsidRDefault="00474257">
            <w:pPr>
              <w:tabs>
                <w:tab w:val="left" w:pos="321"/>
              </w:tabs>
              <w:rPr>
                <w:rFonts w:eastAsia="Aptos" w:cs="Aptos"/>
                <w:szCs w:val="18"/>
                <w:lang w:val="nl-NL"/>
              </w:rPr>
            </w:pPr>
          </w:p>
        </w:tc>
      </w:tr>
    </w:tbl>
    <w:p w14:paraId="14C2D913" w14:textId="77777777" w:rsidR="00474257" w:rsidRDefault="00474257">
      <w:pPr>
        <w:pageBreakBefore/>
        <w:rPr>
          <w:szCs w:val="18"/>
          <w:lang w:val="nl-NL"/>
        </w:rPr>
      </w:pPr>
    </w:p>
    <w:p w14:paraId="120E6A4C" w14:textId="77777777" w:rsidR="00474257" w:rsidRDefault="00474257">
      <w:pPr>
        <w:rPr>
          <w:szCs w:val="18"/>
          <w:lang w:val="nl-NL"/>
        </w:rPr>
      </w:pPr>
    </w:p>
    <w:tbl>
      <w:tblPr>
        <w:tblW w:w="14165" w:type="dxa"/>
        <w:tblInd w:w="5" w:type="dxa"/>
        <w:tblLayout w:type="fixed"/>
        <w:tblCellMar>
          <w:left w:w="10" w:type="dxa"/>
          <w:right w:w="10" w:type="dxa"/>
        </w:tblCellMar>
        <w:tblLook w:val="04A0" w:firstRow="1" w:lastRow="0" w:firstColumn="1" w:lastColumn="0" w:noHBand="0" w:noVBand="1"/>
      </w:tblPr>
      <w:tblGrid>
        <w:gridCol w:w="557"/>
        <w:gridCol w:w="6804"/>
        <w:gridCol w:w="709"/>
        <w:gridCol w:w="425"/>
        <w:gridCol w:w="709"/>
        <w:gridCol w:w="4961"/>
      </w:tblGrid>
      <w:tr w:rsidR="00474257" w14:paraId="43F532A0" w14:textId="77777777">
        <w:tblPrEx>
          <w:tblCellMar>
            <w:top w:w="0" w:type="dxa"/>
            <w:bottom w:w="0" w:type="dxa"/>
          </w:tblCellMar>
        </w:tblPrEx>
        <w:trPr>
          <w:trHeight w:val="542"/>
          <w:tblHeader/>
        </w:trPr>
        <w:tc>
          <w:tcPr>
            <w:tcW w:w="9204" w:type="dxa"/>
            <w:gridSpan w:val="5"/>
            <w:tcBorders>
              <w:top w:val="single" w:sz="4" w:space="0" w:color="FFFFFF"/>
              <w:left w:val="single" w:sz="4" w:space="0" w:color="000000"/>
              <w:right w:val="single" w:sz="4" w:space="0" w:color="000000"/>
            </w:tcBorders>
            <w:shd w:val="clear" w:color="auto" w:fill="1F4E79"/>
            <w:tcMar>
              <w:top w:w="0" w:type="dxa"/>
              <w:left w:w="70" w:type="dxa"/>
              <w:bottom w:w="0" w:type="dxa"/>
              <w:right w:w="70" w:type="dxa"/>
            </w:tcMar>
          </w:tcPr>
          <w:p w14:paraId="4E10A885" w14:textId="77777777" w:rsidR="00474257" w:rsidRDefault="00000000">
            <w:pPr>
              <w:rPr>
                <w:rFonts w:eastAsia="Times New Roman" w:cs="Calibri"/>
                <w:b/>
                <w:bCs/>
                <w:color w:val="FFFFFF"/>
                <w:szCs w:val="18"/>
                <w:lang w:val="nl-NL"/>
              </w:rPr>
            </w:pPr>
            <w:r>
              <w:rPr>
                <w:rFonts w:eastAsia="Times New Roman" w:cs="Calibri"/>
                <w:b/>
                <w:bCs/>
                <w:color w:val="FFFFFF"/>
                <w:szCs w:val="18"/>
                <w:lang w:val="nl-NL"/>
              </w:rPr>
              <w:t xml:space="preserve"> 4.2) Regio-specifieke afspraken over het behouden en professionaliseren van personeel </w:t>
            </w:r>
          </w:p>
        </w:tc>
        <w:tc>
          <w:tcPr>
            <w:tcW w:w="4961" w:type="dxa"/>
            <w:tcBorders>
              <w:left w:val="single" w:sz="4" w:space="0" w:color="000000"/>
            </w:tcBorders>
            <w:shd w:val="clear" w:color="auto" w:fill="FFFFFF"/>
            <w:tcMar>
              <w:top w:w="0" w:type="dxa"/>
              <w:left w:w="70" w:type="dxa"/>
              <w:bottom w:w="0" w:type="dxa"/>
              <w:right w:w="70" w:type="dxa"/>
            </w:tcMar>
          </w:tcPr>
          <w:p w14:paraId="701DD805" w14:textId="77777777" w:rsidR="00474257" w:rsidRDefault="00474257">
            <w:pPr>
              <w:rPr>
                <w:b/>
                <w:bCs/>
                <w:color w:val="FFFFFF"/>
                <w:szCs w:val="18"/>
                <w:lang w:val="nl-NL"/>
              </w:rPr>
            </w:pPr>
          </w:p>
        </w:tc>
      </w:tr>
      <w:tr w:rsidR="00474257" w14:paraId="26AA16FE" w14:textId="77777777">
        <w:tblPrEx>
          <w:tblCellMar>
            <w:top w:w="0" w:type="dxa"/>
            <w:bottom w:w="0" w:type="dxa"/>
          </w:tblCellMar>
        </w:tblPrEx>
        <w:trPr>
          <w:trHeight w:val="267"/>
        </w:trPr>
        <w:tc>
          <w:tcPr>
            <w:tcW w:w="9204" w:type="dxa"/>
            <w:gridSpan w:val="5"/>
            <w:tcBorders>
              <w:left w:val="single" w:sz="4" w:space="0" w:color="000000"/>
              <w:bottom w:val="single" w:sz="4" w:space="0" w:color="000000"/>
              <w:right w:val="single" w:sz="4" w:space="0" w:color="000000"/>
            </w:tcBorders>
            <w:shd w:val="clear" w:color="auto" w:fill="DEEAF6"/>
            <w:noWrap/>
            <w:tcMar>
              <w:top w:w="0" w:type="dxa"/>
              <w:left w:w="70" w:type="dxa"/>
              <w:bottom w:w="0" w:type="dxa"/>
              <w:right w:w="70" w:type="dxa"/>
            </w:tcMar>
          </w:tcPr>
          <w:p w14:paraId="30A3F2E0" w14:textId="77777777" w:rsidR="00474257" w:rsidRDefault="00000000">
            <w:proofErr w:type="spellStart"/>
            <w:r>
              <w:rPr>
                <w:rFonts w:eastAsia="Times New Roman" w:cs="Calibri"/>
                <w:b/>
                <w:bCs/>
                <w:szCs w:val="18"/>
              </w:rPr>
              <w:t>Ambitie</w:t>
            </w:r>
            <w:proofErr w:type="spellEnd"/>
            <w:r>
              <w:rPr>
                <w:rFonts w:eastAsia="Times New Roman" w:cs="Calibri"/>
                <w:b/>
                <w:bCs/>
                <w:szCs w:val="18"/>
              </w:rPr>
              <w:t>(s)</w:t>
            </w:r>
          </w:p>
        </w:tc>
        <w:tc>
          <w:tcPr>
            <w:tcW w:w="4961" w:type="dxa"/>
            <w:tcBorders>
              <w:left w:val="single" w:sz="4" w:space="0" w:color="000000"/>
            </w:tcBorders>
            <w:shd w:val="clear" w:color="auto" w:fill="FFFFFF"/>
            <w:tcMar>
              <w:top w:w="0" w:type="dxa"/>
              <w:left w:w="70" w:type="dxa"/>
              <w:bottom w:w="0" w:type="dxa"/>
              <w:right w:w="70" w:type="dxa"/>
            </w:tcMar>
          </w:tcPr>
          <w:p w14:paraId="1CA9518C" w14:textId="77777777" w:rsidR="00474257" w:rsidRDefault="00474257">
            <w:pPr>
              <w:rPr>
                <w:rFonts w:eastAsia="Times New Roman" w:cs="Calibri"/>
                <w:b/>
                <w:bCs/>
                <w:szCs w:val="18"/>
              </w:rPr>
            </w:pPr>
          </w:p>
        </w:tc>
      </w:tr>
      <w:tr w:rsidR="00474257" w14:paraId="1833430D" w14:textId="77777777">
        <w:tblPrEx>
          <w:tblCellMar>
            <w:top w:w="0" w:type="dxa"/>
            <w:bottom w:w="0" w:type="dxa"/>
          </w:tblCellMar>
        </w:tblPrEx>
        <w:trPr>
          <w:trHeight w:val="276"/>
        </w:trPr>
        <w:tc>
          <w:tcPr>
            <w:tcW w:w="557"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6640CB6A" w14:textId="77777777" w:rsidR="00474257" w:rsidRDefault="00474257">
            <w:pPr>
              <w:jc w:val="center"/>
              <w:rPr>
                <w:rFonts w:eastAsia="Times New Roman" w:cs="Calibri"/>
                <w:szCs w:val="18"/>
              </w:rPr>
            </w:pPr>
          </w:p>
        </w:tc>
        <w:tc>
          <w:tcPr>
            <w:tcW w:w="8647" w:type="dxa"/>
            <w:gridSpan w:val="4"/>
            <w:tcBorders>
              <w:bottom w:val="single" w:sz="4" w:space="0" w:color="000000"/>
              <w:right w:val="single" w:sz="4" w:space="0" w:color="000000"/>
            </w:tcBorders>
            <w:noWrap/>
            <w:tcMar>
              <w:top w:w="0" w:type="dxa"/>
              <w:left w:w="70" w:type="dxa"/>
              <w:bottom w:w="0" w:type="dxa"/>
              <w:right w:w="70" w:type="dxa"/>
            </w:tcMar>
          </w:tcPr>
          <w:p w14:paraId="5EC883BD" w14:textId="77777777" w:rsidR="00474257" w:rsidRDefault="00000000">
            <w:pPr>
              <w:pStyle w:val="Normaalweb"/>
              <w:rPr>
                <w:rFonts w:ascii="Verdana" w:hAnsi="Verdana"/>
                <w:sz w:val="18"/>
                <w:szCs w:val="18"/>
              </w:rPr>
            </w:pPr>
            <w:r>
              <w:rPr>
                <w:rFonts w:ascii="Verdana" w:hAnsi="Verdana"/>
                <w:sz w:val="18"/>
                <w:szCs w:val="18"/>
              </w:rPr>
              <w:t>Onderwijsprofessionals en leidinggevenden vitaal houden, behouden en ontwikkelmogelijkheden bieden.</w:t>
            </w:r>
          </w:p>
          <w:p w14:paraId="4D72C885" w14:textId="77777777" w:rsidR="00474257" w:rsidRDefault="00474257">
            <w:pPr>
              <w:pStyle w:val="Normaalweb"/>
              <w:rPr>
                <w:rFonts w:ascii="Verdana" w:hAnsi="Verdana" w:cs="Calibri"/>
                <w:sz w:val="18"/>
                <w:szCs w:val="18"/>
              </w:rPr>
            </w:pPr>
          </w:p>
        </w:tc>
        <w:tc>
          <w:tcPr>
            <w:tcW w:w="4961" w:type="dxa"/>
            <w:tcBorders>
              <w:left w:val="single" w:sz="4" w:space="0" w:color="000000"/>
            </w:tcBorders>
            <w:shd w:val="clear" w:color="auto" w:fill="FFFFFF"/>
            <w:tcMar>
              <w:top w:w="0" w:type="dxa"/>
              <w:left w:w="70" w:type="dxa"/>
              <w:bottom w:w="0" w:type="dxa"/>
              <w:right w:w="70" w:type="dxa"/>
            </w:tcMar>
          </w:tcPr>
          <w:p w14:paraId="47836E82" w14:textId="77777777" w:rsidR="00474257" w:rsidRDefault="00474257">
            <w:pPr>
              <w:jc w:val="center"/>
              <w:rPr>
                <w:rFonts w:eastAsia="Times New Roman" w:cs="Calibri"/>
                <w:szCs w:val="18"/>
                <w:lang w:val="nl-NL"/>
              </w:rPr>
            </w:pPr>
          </w:p>
        </w:tc>
      </w:tr>
      <w:tr w:rsidR="00474257" w14:paraId="0580C4F9" w14:textId="77777777">
        <w:tblPrEx>
          <w:tblCellMar>
            <w:top w:w="0" w:type="dxa"/>
            <w:bottom w:w="0" w:type="dxa"/>
          </w:tblCellMar>
        </w:tblPrEx>
        <w:trPr>
          <w:trHeight w:val="276"/>
        </w:trPr>
        <w:tc>
          <w:tcPr>
            <w:tcW w:w="557" w:type="dxa"/>
            <w:vMerge w:val="restart"/>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01A00AB1" w14:textId="77777777" w:rsidR="00474257" w:rsidRDefault="00000000">
            <w:pPr>
              <w:jc w:val="center"/>
            </w:pPr>
            <w:r>
              <w:rPr>
                <w:rFonts w:eastAsia="Times New Roman" w:cs="Calibri"/>
                <w:b/>
                <w:bCs/>
                <w:szCs w:val="18"/>
              </w:rPr>
              <w:t>Nr.</w:t>
            </w:r>
          </w:p>
        </w:tc>
        <w:tc>
          <w:tcPr>
            <w:tcW w:w="6804" w:type="dxa"/>
            <w:vMerge w:val="restart"/>
            <w:tcBorders>
              <w:bottom w:val="single" w:sz="4" w:space="0" w:color="000000"/>
              <w:right w:val="single" w:sz="4" w:space="0" w:color="000000"/>
            </w:tcBorders>
            <w:shd w:val="clear" w:color="auto" w:fill="D9D9D9"/>
            <w:noWrap/>
            <w:tcMar>
              <w:top w:w="0" w:type="dxa"/>
              <w:left w:w="70" w:type="dxa"/>
              <w:bottom w:w="0" w:type="dxa"/>
              <w:right w:w="70" w:type="dxa"/>
            </w:tcMar>
          </w:tcPr>
          <w:p w14:paraId="73C6C7EB" w14:textId="77777777" w:rsidR="00474257" w:rsidRDefault="00000000">
            <w:proofErr w:type="spellStart"/>
            <w:r>
              <w:rPr>
                <w:rFonts w:eastAsia="Times New Roman" w:cs="Calibri"/>
                <w:b/>
                <w:bCs/>
                <w:szCs w:val="18"/>
              </w:rPr>
              <w:t>Ambitieafspraak</w:t>
            </w:r>
            <w:proofErr w:type="spellEnd"/>
          </w:p>
        </w:tc>
        <w:tc>
          <w:tcPr>
            <w:tcW w:w="1843" w:type="dxa"/>
            <w:gridSpan w:val="3"/>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BF0753D" w14:textId="77777777" w:rsidR="00474257" w:rsidRDefault="00000000">
            <w:pPr>
              <w:jc w:val="center"/>
              <w:rPr>
                <w:rFonts w:eastAsia="Times New Roman" w:cs="Calibri"/>
                <w:b/>
                <w:bCs/>
                <w:szCs w:val="18"/>
              </w:rPr>
            </w:pPr>
            <w:r>
              <w:rPr>
                <w:rFonts w:eastAsia="Times New Roman" w:cs="Calibri"/>
                <w:b/>
                <w:bCs/>
                <w:szCs w:val="18"/>
              </w:rPr>
              <w:t>Sector(</w:t>
            </w:r>
            <w:proofErr w:type="spellStart"/>
            <w:r>
              <w:rPr>
                <w:rFonts w:eastAsia="Times New Roman" w:cs="Calibri"/>
                <w:b/>
                <w:bCs/>
                <w:szCs w:val="18"/>
              </w:rPr>
              <w:t>en</w:t>
            </w:r>
            <w:proofErr w:type="spellEnd"/>
            <w:r>
              <w:rPr>
                <w:rFonts w:eastAsia="Times New Roman" w:cs="Calibri"/>
                <w:b/>
                <w:bCs/>
                <w:szCs w:val="18"/>
              </w:rPr>
              <w:t>)</w:t>
            </w:r>
          </w:p>
        </w:tc>
        <w:tc>
          <w:tcPr>
            <w:tcW w:w="4961" w:type="dxa"/>
            <w:vMerge w:val="restart"/>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2CE758F" w14:textId="77777777" w:rsidR="00474257" w:rsidRDefault="00000000">
            <w:pPr>
              <w:jc w:val="center"/>
              <w:rPr>
                <w:rFonts w:eastAsia="Times New Roman" w:cs="Calibri"/>
                <w:b/>
                <w:bCs/>
                <w:szCs w:val="18"/>
              </w:rPr>
            </w:pPr>
            <w:proofErr w:type="spellStart"/>
            <w:r>
              <w:rPr>
                <w:rFonts w:eastAsia="Times New Roman" w:cs="Calibri"/>
                <w:b/>
                <w:bCs/>
                <w:szCs w:val="18"/>
              </w:rPr>
              <w:t>Toelichting</w:t>
            </w:r>
            <w:proofErr w:type="spellEnd"/>
          </w:p>
        </w:tc>
      </w:tr>
      <w:tr w:rsidR="00474257" w14:paraId="565788E6" w14:textId="77777777">
        <w:tblPrEx>
          <w:tblCellMar>
            <w:top w:w="0" w:type="dxa"/>
            <w:bottom w:w="0" w:type="dxa"/>
          </w:tblCellMar>
        </w:tblPrEx>
        <w:trPr>
          <w:trHeight w:val="276"/>
        </w:trPr>
        <w:tc>
          <w:tcPr>
            <w:tcW w:w="557" w:type="dxa"/>
            <w:vMerge/>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381125A7" w14:textId="77777777" w:rsidR="00474257" w:rsidRDefault="00474257">
            <w:pPr>
              <w:jc w:val="center"/>
              <w:rPr>
                <w:rFonts w:eastAsia="Times New Roman" w:cs="Calibri"/>
                <w:b/>
                <w:bCs/>
                <w:szCs w:val="18"/>
              </w:rPr>
            </w:pPr>
          </w:p>
        </w:tc>
        <w:tc>
          <w:tcPr>
            <w:tcW w:w="6804" w:type="dxa"/>
            <w:vMerge/>
            <w:tcBorders>
              <w:bottom w:val="single" w:sz="4" w:space="0" w:color="000000"/>
              <w:right w:val="single" w:sz="4" w:space="0" w:color="000000"/>
            </w:tcBorders>
            <w:shd w:val="clear" w:color="auto" w:fill="D9D9D9"/>
            <w:noWrap/>
            <w:tcMar>
              <w:top w:w="0" w:type="dxa"/>
              <w:left w:w="70" w:type="dxa"/>
              <w:bottom w:w="0" w:type="dxa"/>
              <w:right w:w="70" w:type="dxa"/>
            </w:tcMar>
          </w:tcPr>
          <w:p w14:paraId="04DE3D0E" w14:textId="77777777" w:rsidR="00474257" w:rsidRDefault="00474257">
            <w:pPr>
              <w:rPr>
                <w:rFonts w:eastAsia="Times New Roman" w:cs="Calibri"/>
                <w:b/>
                <w:bCs/>
                <w:szCs w:val="18"/>
              </w:rPr>
            </w:pPr>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CD8FD34" w14:textId="77777777" w:rsidR="00474257" w:rsidRDefault="00000000">
            <w:pPr>
              <w:jc w:val="center"/>
              <w:rPr>
                <w:rFonts w:eastAsia="Times New Roman" w:cs="Calibri"/>
                <w:b/>
                <w:bCs/>
                <w:szCs w:val="18"/>
              </w:rPr>
            </w:pPr>
            <w:r>
              <w:rPr>
                <w:rFonts w:eastAsia="Times New Roman" w:cs="Calibri"/>
                <w:b/>
                <w:bCs/>
                <w:szCs w:val="18"/>
              </w:rPr>
              <w:t>po</w:t>
            </w:r>
          </w:p>
        </w:tc>
        <w:tc>
          <w:tcPr>
            <w:tcW w:w="425"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B7699CC" w14:textId="77777777" w:rsidR="00474257" w:rsidRDefault="00000000">
            <w:pPr>
              <w:jc w:val="center"/>
              <w:rPr>
                <w:rFonts w:eastAsia="Times New Roman" w:cs="Calibri"/>
                <w:b/>
                <w:bCs/>
                <w:szCs w:val="18"/>
              </w:rPr>
            </w:pPr>
            <w:proofErr w:type="spellStart"/>
            <w:r>
              <w:rPr>
                <w:rFonts w:eastAsia="Times New Roman" w:cs="Calibri"/>
                <w:b/>
                <w:bCs/>
                <w:szCs w:val="18"/>
              </w:rPr>
              <w:t>vo</w:t>
            </w:r>
            <w:proofErr w:type="spellEnd"/>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FF6DBC8" w14:textId="77777777" w:rsidR="00474257" w:rsidRDefault="00000000">
            <w:pPr>
              <w:jc w:val="center"/>
              <w:rPr>
                <w:rFonts w:eastAsia="Times New Roman" w:cs="Calibri"/>
                <w:b/>
                <w:bCs/>
                <w:szCs w:val="18"/>
              </w:rPr>
            </w:pPr>
            <w:proofErr w:type="spellStart"/>
            <w:r>
              <w:rPr>
                <w:rFonts w:eastAsia="Times New Roman" w:cs="Calibri"/>
                <w:b/>
                <w:bCs/>
                <w:szCs w:val="18"/>
              </w:rPr>
              <w:t>mbo</w:t>
            </w:r>
            <w:proofErr w:type="spellEnd"/>
          </w:p>
        </w:tc>
        <w:tc>
          <w:tcPr>
            <w:tcW w:w="4961" w:type="dxa"/>
            <w:vMerge/>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C5A7C19" w14:textId="77777777" w:rsidR="00474257" w:rsidRDefault="00474257">
            <w:pPr>
              <w:jc w:val="center"/>
              <w:rPr>
                <w:rFonts w:eastAsia="Times New Roman" w:cs="Calibri"/>
                <w:b/>
                <w:bCs/>
                <w:szCs w:val="18"/>
              </w:rPr>
            </w:pPr>
          </w:p>
        </w:tc>
      </w:tr>
      <w:tr w:rsidR="00474257" w14:paraId="490B275D"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72BB3C5" w14:textId="77777777" w:rsidR="00474257" w:rsidRDefault="00000000">
            <w:pPr>
              <w:jc w:val="center"/>
              <w:rPr>
                <w:rFonts w:eastAsia="Times New Roman" w:cs="Calibri"/>
                <w:szCs w:val="18"/>
              </w:rPr>
            </w:pPr>
            <w:r>
              <w:rPr>
                <w:rFonts w:eastAsia="Times New Roman" w:cs="Calibri"/>
                <w:szCs w:val="18"/>
              </w:rPr>
              <w:t>1</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629C9310" w14:textId="77777777" w:rsidR="00474257" w:rsidRDefault="00000000">
            <w:pPr>
              <w:rPr>
                <w:rFonts w:eastAsia="Times New Roman" w:cs="Calibri"/>
                <w:szCs w:val="18"/>
                <w:lang w:val="nl-NL"/>
              </w:rPr>
            </w:pPr>
            <w:r>
              <w:rPr>
                <w:rFonts w:eastAsia="Times New Roman" w:cs="Calibri"/>
                <w:szCs w:val="18"/>
                <w:lang w:val="nl-NL"/>
              </w:rPr>
              <w:t xml:space="preserve">Het verzuimpercentage zit op het landelijk gemiddelde. </w:t>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2BC2A874"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65C5233C"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56E59E5F"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41F979BA" w14:textId="77777777" w:rsidR="00474257" w:rsidRDefault="00000000">
            <w:pPr>
              <w:pStyle w:val="Normaalweb"/>
              <w:rPr>
                <w:rFonts w:ascii="Verdana" w:hAnsi="Verdana"/>
                <w:sz w:val="18"/>
                <w:szCs w:val="18"/>
              </w:rPr>
            </w:pPr>
            <w:r>
              <w:rPr>
                <w:rFonts w:ascii="Verdana" w:hAnsi="Verdana"/>
                <w:sz w:val="18"/>
                <w:szCs w:val="18"/>
              </w:rPr>
              <w:t xml:space="preserve">De regio ontwikkelt en deelt kennis over duurzame inzetbaarheid, werkplezier, vitaliteit, leiderschap en verzuim. Hierbij wordt aandacht besteed aan onder andere leiderschap, professionele dialoog, verzuimaanpakken, arbobeleid, monitoring en kennisdeling van effectieve interventies. Ambitie is om focus te hebben op vitaliteit. Wij zoeken ook hoe wij dat meetbaar en merkbaar maken en ondertussen gebruiken wij ook het verzuim % als data. </w:t>
            </w:r>
          </w:p>
          <w:p w14:paraId="1ABFBEE5" w14:textId="77777777" w:rsidR="00474257" w:rsidRDefault="00474257">
            <w:pPr>
              <w:jc w:val="center"/>
              <w:rPr>
                <w:rFonts w:eastAsia="Times New Roman" w:cs="Calibri"/>
                <w:szCs w:val="18"/>
                <w:lang w:val="nl-NL"/>
              </w:rPr>
            </w:pPr>
          </w:p>
        </w:tc>
      </w:tr>
      <w:tr w:rsidR="00474257" w14:paraId="0C6B8E8A"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4BF20243" w14:textId="77777777" w:rsidR="00474257" w:rsidRDefault="00000000">
            <w:pPr>
              <w:jc w:val="center"/>
              <w:rPr>
                <w:rFonts w:eastAsia="Times New Roman" w:cs="Calibri"/>
                <w:szCs w:val="18"/>
              </w:rPr>
            </w:pPr>
            <w:r>
              <w:rPr>
                <w:rFonts w:eastAsia="Times New Roman" w:cs="Calibri"/>
                <w:szCs w:val="18"/>
              </w:rPr>
              <w:t>2</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1E4D9843" w14:textId="77777777" w:rsidR="00474257" w:rsidRDefault="00000000">
            <w:pPr>
              <w:pStyle w:val="Normaalweb"/>
              <w:rPr>
                <w:rFonts w:ascii="Verdana" w:hAnsi="Verdana"/>
                <w:sz w:val="18"/>
                <w:szCs w:val="18"/>
              </w:rPr>
            </w:pPr>
            <w:r>
              <w:rPr>
                <w:rFonts w:ascii="Verdana" w:hAnsi="Verdana"/>
                <w:sz w:val="18"/>
                <w:szCs w:val="18"/>
              </w:rPr>
              <w:t>De onderwijsregio stimuleert dat bestuurders, HR-professionals en schoolleiders gezamenlijk werken aan een professionele cultuur waarin het goede gesprek over vitaliteit, inzetbaarheid en ontwikkeling centraal staat.</w:t>
            </w:r>
          </w:p>
          <w:p w14:paraId="21D7069A" w14:textId="77777777" w:rsidR="00474257" w:rsidRDefault="00474257">
            <w:pPr>
              <w:rPr>
                <w:rFonts w:eastAsia="Times New Roman" w:cs="Calibri"/>
                <w:b/>
                <w:bCs/>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512507A1"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14A2827C"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39747E1A"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451687FB" w14:textId="77777777" w:rsidR="00474257" w:rsidRDefault="00000000">
            <w:pPr>
              <w:rPr>
                <w:rFonts w:eastAsia="Times New Roman" w:cs="Calibri"/>
                <w:szCs w:val="18"/>
                <w:lang w:val="nl-NL"/>
              </w:rPr>
            </w:pPr>
            <w:r>
              <w:rPr>
                <w:rFonts w:eastAsia="Times New Roman" w:cs="Calibri"/>
                <w:szCs w:val="18"/>
                <w:lang w:val="nl-NL"/>
              </w:rPr>
              <w:t xml:space="preserve">Professionele cultuur en leiderschap zijn belangrijke hefbomen voor verzuim vandaar hier de aandacht voor. Er zijn veel mooie voorbeelden in de regio en wij kunnen elkaar helpen door dit te delen. Niet alleen wanneer het goed gaat ook als het ingewikkeld is. </w:t>
            </w:r>
          </w:p>
        </w:tc>
      </w:tr>
      <w:tr w:rsidR="00474257" w14:paraId="460C826F"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547FC42" w14:textId="77777777" w:rsidR="00474257" w:rsidRDefault="00000000">
            <w:pPr>
              <w:jc w:val="center"/>
              <w:rPr>
                <w:rFonts w:eastAsia="Times New Roman" w:cs="Calibri"/>
                <w:szCs w:val="18"/>
              </w:rPr>
            </w:pPr>
            <w:r>
              <w:rPr>
                <w:rFonts w:eastAsia="Times New Roman" w:cs="Calibri"/>
                <w:szCs w:val="18"/>
              </w:rPr>
              <w:t>3</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05A52554" w14:textId="77777777" w:rsidR="00474257" w:rsidRDefault="00000000">
            <w:pPr>
              <w:pStyle w:val="Normaalweb"/>
              <w:rPr>
                <w:rFonts w:ascii="Verdana" w:hAnsi="Verdana"/>
                <w:sz w:val="18"/>
                <w:szCs w:val="18"/>
              </w:rPr>
            </w:pPr>
            <w:r>
              <w:rPr>
                <w:rFonts w:ascii="Verdana" w:hAnsi="Verdana"/>
                <w:sz w:val="18"/>
                <w:szCs w:val="18"/>
              </w:rPr>
              <w:t>De onderwijsregio versterkt werkplezier, vitaliteit, professionele ontwikkeling en leiderschap zodat onderwijsprofessionals en leidinggevenden duurzaam inzetbaar blijven en behouden worden voor het onderwijs.</w:t>
            </w:r>
          </w:p>
          <w:p w14:paraId="2B95C795" w14:textId="77777777" w:rsidR="00474257" w:rsidRDefault="00474257">
            <w:pPr>
              <w:rPr>
                <w:rFonts w:eastAsia="Times New Roman" w:cs="Calibri"/>
                <w:b/>
                <w:bCs/>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2C165E38"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712961EF"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5B9EF4A0"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7C1B800E" w14:textId="77777777" w:rsidR="00474257" w:rsidRDefault="00000000">
            <w:pPr>
              <w:rPr>
                <w:rFonts w:eastAsia="Times New Roman" w:cs="Calibri"/>
                <w:szCs w:val="18"/>
                <w:lang w:val="nl-NL"/>
              </w:rPr>
            </w:pPr>
            <w:r>
              <w:rPr>
                <w:rFonts w:eastAsia="Times New Roman" w:cs="Calibri"/>
                <w:szCs w:val="18"/>
                <w:lang w:val="nl-NL"/>
              </w:rPr>
              <w:t xml:space="preserve">Dit doen wij vanuit cultuur, professionalisering maar ook door onderwijsprofessionals en leidinggevenden activiteiten aan te bieden waardoor ze kunnen werken aan hun eigen vitaliteit. </w:t>
            </w:r>
          </w:p>
        </w:tc>
      </w:tr>
      <w:tr w:rsidR="00474257" w14:paraId="2C1880CF"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68F4C4FF" w14:textId="77777777" w:rsidR="00474257" w:rsidRDefault="00000000">
            <w:pPr>
              <w:jc w:val="center"/>
              <w:rPr>
                <w:rFonts w:eastAsia="Times New Roman" w:cs="Calibri"/>
                <w:szCs w:val="18"/>
              </w:rPr>
            </w:pPr>
            <w:r>
              <w:rPr>
                <w:rFonts w:eastAsia="Times New Roman" w:cs="Calibri"/>
                <w:szCs w:val="18"/>
              </w:rPr>
              <w:t>4</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11366154" w14:textId="77777777" w:rsidR="00474257" w:rsidRDefault="00000000">
            <w:pPr>
              <w:pStyle w:val="Normaalweb"/>
              <w:rPr>
                <w:rFonts w:ascii="Verdana" w:hAnsi="Verdana"/>
                <w:sz w:val="18"/>
                <w:szCs w:val="18"/>
              </w:rPr>
            </w:pPr>
            <w:r>
              <w:rPr>
                <w:rFonts w:ascii="Verdana" w:hAnsi="Verdana"/>
                <w:sz w:val="18"/>
                <w:szCs w:val="18"/>
              </w:rPr>
              <w:t xml:space="preserve">Inclusief werkgeverschap – wat vraagt dit van ons als regio, onze cultuur en wat zijn onze beelden hierover en onze strategie. </w:t>
            </w:r>
          </w:p>
          <w:p w14:paraId="6E407C33" w14:textId="77777777" w:rsidR="00474257" w:rsidRDefault="00474257">
            <w:pPr>
              <w:pStyle w:val="Normaalweb"/>
              <w:rPr>
                <w:rFonts w:ascii="Verdana" w:hAnsi="Verdana"/>
                <w:sz w:val="18"/>
                <w:szCs w:val="18"/>
              </w:rPr>
            </w:pPr>
          </w:p>
          <w:p w14:paraId="3AE9A292" w14:textId="77777777" w:rsidR="00474257" w:rsidRDefault="00474257">
            <w:pPr>
              <w:suppressAutoHyphens w:val="0"/>
              <w:spacing w:before="100" w:after="100" w:line="240" w:lineRule="auto"/>
              <w:outlineLvl w:val="2"/>
              <w:rPr>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300E800D"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3753315D"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0D9990EF"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5759D3A0" w14:textId="77777777" w:rsidR="00474257" w:rsidRDefault="00000000">
            <w:pPr>
              <w:rPr>
                <w:rFonts w:eastAsia="Times New Roman" w:cs="Calibri"/>
                <w:szCs w:val="18"/>
                <w:lang w:val="nl-NL"/>
              </w:rPr>
            </w:pPr>
            <w:r>
              <w:rPr>
                <w:rFonts w:eastAsia="Times New Roman" w:cs="Calibri"/>
                <w:szCs w:val="18"/>
                <w:lang w:val="nl-NL"/>
              </w:rPr>
              <w:t xml:space="preserve">Inclusief onderwijs is beter te realiseren vanuit een inclusieve cultuur als team/werkgever. Maar wat is dan inclusief en waar zitten de kansen en uitdagingen. Hier hebben wij samen nog iets te ontdekken te beginnen met wat wij verstaan onder </w:t>
            </w:r>
            <w:r>
              <w:rPr>
                <w:rFonts w:eastAsia="Times New Roman" w:cs="Calibri"/>
                <w:szCs w:val="18"/>
                <w:lang w:val="nl-NL"/>
              </w:rPr>
              <w:lastRenderedPageBreak/>
              <w:t>inclusief en vervolgens welke impact heeft dit op de vraagstukken in de regio.</w:t>
            </w:r>
          </w:p>
        </w:tc>
      </w:tr>
    </w:tbl>
    <w:p w14:paraId="43125D51" w14:textId="77777777" w:rsidR="00474257" w:rsidRDefault="00474257">
      <w:pPr>
        <w:rPr>
          <w:szCs w:val="18"/>
          <w:lang w:val="nl-NL"/>
        </w:rPr>
      </w:pPr>
    </w:p>
    <w:p w14:paraId="3292B748" w14:textId="77777777" w:rsidR="00474257" w:rsidRDefault="00474257">
      <w:pPr>
        <w:rPr>
          <w:szCs w:val="18"/>
          <w:lang w:val="nl-NL"/>
        </w:rPr>
      </w:pPr>
    </w:p>
    <w:p w14:paraId="418E0A3E" w14:textId="77777777" w:rsidR="00474257" w:rsidRDefault="00474257">
      <w:pPr>
        <w:rPr>
          <w:szCs w:val="18"/>
          <w:lang w:val="nl-NL"/>
        </w:rPr>
      </w:pPr>
    </w:p>
    <w:tbl>
      <w:tblPr>
        <w:tblW w:w="14165" w:type="dxa"/>
        <w:tblInd w:w="5" w:type="dxa"/>
        <w:tblLayout w:type="fixed"/>
        <w:tblCellMar>
          <w:left w:w="10" w:type="dxa"/>
          <w:right w:w="10" w:type="dxa"/>
        </w:tblCellMar>
        <w:tblLook w:val="04A0" w:firstRow="1" w:lastRow="0" w:firstColumn="1" w:lastColumn="0" w:noHBand="0" w:noVBand="1"/>
      </w:tblPr>
      <w:tblGrid>
        <w:gridCol w:w="557"/>
        <w:gridCol w:w="6804"/>
        <w:gridCol w:w="709"/>
        <w:gridCol w:w="425"/>
        <w:gridCol w:w="709"/>
        <w:gridCol w:w="4961"/>
      </w:tblGrid>
      <w:tr w:rsidR="00474257" w14:paraId="14C5466B" w14:textId="77777777">
        <w:tblPrEx>
          <w:tblCellMar>
            <w:top w:w="0" w:type="dxa"/>
            <w:bottom w:w="0" w:type="dxa"/>
          </w:tblCellMar>
        </w:tblPrEx>
        <w:trPr>
          <w:trHeight w:val="542"/>
          <w:tblHeader/>
        </w:trPr>
        <w:tc>
          <w:tcPr>
            <w:tcW w:w="9204" w:type="dxa"/>
            <w:gridSpan w:val="5"/>
            <w:tcBorders>
              <w:top w:val="single" w:sz="4" w:space="0" w:color="FFFFFF"/>
              <w:left w:val="single" w:sz="4" w:space="0" w:color="000000"/>
              <w:right w:val="single" w:sz="4" w:space="0" w:color="000000"/>
            </w:tcBorders>
            <w:shd w:val="clear" w:color="auto" w:fill="1F4E79"/>
            <w:tcMar>
              <w:top w:w="0" w:type="dxa"/>
              <w:left w:w="70" w:type="dxa"/>
              <w:bottom w:w="0" w:type="dxa"/>
              <w:right w:w="70" w:type="dxa"/>
            </w:tcMar>
          </w:tcPr>
          <w:p w14:paraId="012BB223" w14:textId="77777777" w:rsidR="00474257" w:rsidRDefault="00000000">
            <w:r>
              <w:rPr>
                <w:b/>
                <w:bCs/>
                <w:color w:val="FFFFFF"/>
                <w:szCs w:val="18"/>
                <w:lang w:val="nl-NL"/>
              </w:rPr>
              <w:t>4.3) Regio-specifieke afspraken over het leren omgaan met schaarste aan onderwijspersoneel</w:t>
            </w:r>
            <w:r>
              <w:rPr>
                <w:rFonts w:eastAsia="Times New Roman" w:cs="Calibri"/>
                <w:b/>
                <w:bCs/>
                <w:color w:val="FFFFFF"/>
                <w:szCs w:val="18"/>
                <w:lang w:val="nl-NL"/>
              </w:rPr>
              <w:t> </w:t>
            </w:r>
          </w:p>
        </w:tc>
        <w:tc>
          <w:tcPr>
            <w:tcW w:w="4961" w:type="dxa"/>
            <w:tcBorders>
              <w:left w:val="single" w:sz="4" w:space="0" w:color="000000"/>
            </w:tcBorders>
            <w:shd w:val="clear" w:color="auto" w:fill="FFFFFF"/>
            <w:tcMar>
              <w:top w:w="0" w:type="dxa"/>
              <w:left w:w="70" w:type="dxa"/>
              <w:bottom w:w="0" w:type="dxa"/>
              <w:right w:w="70" w:type="dxa"/>
            </w:tcMar>
          </w:tcPr>
          <w:p w14:paraId="045D9261" w14:textId="77777777" w:rsidR="00474257" w:rsidRDefault="00474257">
            <w:pPr>
              <w:rPr>
                <w:b/>
                <w:bCs/>
                <w:color w:val="FFFFFF"/>
                <w:szCs w:val="18"/>
                <w:lang w:val="nl-NL"/>
              </w:rPr>
            </w:pPr>
          </w:p>
        </w:tc>
      </w:tr>
      <w:tr w:rsidR="00474257" w14:paraId="4C22D28B" w14:textId="77777777">
        <w:tblPrEx>
          <w:tblCellMar>
            <w:top w:w="0" w:type="dxa"/>
            <w:bottom w:w="0" w:type="dxa"/>
          </w:tblCellMar>
        </w:tblPrEx>
        <w:trPr>
          <w:trHeight w:val="267"/>
        </w:trPr>
        <w:tc>
          <w:tcPr>
            <w:tcW w:w="9204" w:type="dxa"/>
            <w:gridSpan w:val="5"/>
            <w:tcBorders>
              <w:left w:val="single" w:sz="4" w:space="0" w:color="000000"/>
              <w:bottom w:val="single" w:sz="4" w:space="0" w:color="000000"/>
              <w:right w:val="single" w:sz="4" w:space="0" w:color="000000"/>
            </w:tcBorders>
            <w:shd w:val="clear" w:color="auto" w:fill="DEEAF6"/>
            <w:noWrap/>
            <w:tcMar>
              <w:top w:w="0" w:type="dxa"/>
              <w:left w:w="70" w:type="dxa"/>
              <w:bottom w:w="0" w:type="dxa"/>
              <w:right w:w="70" w:type="dxa"/>
            </w:tcMar>
          </w:tcPr>
          <w:p w14:paraId="6F2B382B" w14:textId="77777777" w:rsidR="00474257" w:rsidRDefault="00000000">
            <w:proofErr w:type="spellStart"/>
            <w:r>
              <w:rPr>
                <w:rFonts w:eastAsia="Times New Roman" w:cs="Calibri"/>
                <w:b/>
                <w:bCs/>
                <w:szCs w:val="18"/>
              </w:rPr>
              <w:t>Ambitie</w:t>
            </w:r>
            <w:proofErr w:type="spellEnd"/>
            <w:r>
              <w:rPr>
                <w:rFonts w:eastAsia="Times New Roman" w:cs="Calibri"/>
                <w:b/>
                <w:bCs/>
                <w:szCs w:val="18"/>
              </w:rPr>
              <w:t>(s)</w:t>
            </w:r>
          </w:p>
        </w:tc>
        <w:tc>
          <w:tcPr>
            <w:tcW w:w="4961" w:type="dxa"/>
            <w:tcBorders>
              <w:left w:val="single" w:sz="4" w:space="0" w:color="000000"/>
            </w:tcBorders>
            <w:shd w:val="clear" w:color="auto" w:fill="FFFFFF"/>
            <w:tcMar>
              <w:top w:w="0" w:type="dxa"/>
              <w:left w:w="70" w:type="dxa"/>
              <w:bottom w:w="0" w:type="dxa"/>
              <w:right w:w="70" w:type="dxa"/>
            </w:tcMar>
          </w:tcPr>
          <w:p w14:paraId="6816C224" w14:textId="77777777" w:rsidR="00474257" w:rsidRDefault="00474257">
            <w:pPr>
              <w:rPr>
                <w:rFonts w:eastAsia="Times New Roman" w:cs="Calibri"/>
                <w:b/>
                <w:bCs/>
                <w:szCs w:val="18"/>
              </w:rPr>
            </w:pPr>
          </w:p>
        </w:tc>
      </w:tr>
      <w:tr w:rsidR="00474257" w14:paraId="36D66B9F" w14:textId="77777777">
        <w:tblPrEx>
          <w:tblCellMar>
            <w:top w:w="0" w:type="dxa"/>
            <w:bottom w:w="0" w:type="dxa"/>
          </w:tblCellMar>
        </w:tblPrEx>
        <w:trPr>
          <w:trHeight w:val="276"/>
        </w:trPr>
        <w:tc>
          <w:tcPr>
            <w:tcW w:w="557" w:type="dxa"/>
            <w:tcBorders>
              <w:left w:val="single" w:sz="4" w:space="0" w:color="000000"/>
              <w:bottom w:val="single" w:sz="4" w:space="0" w:color="000000"/>
              <w:right w:val="single" w:sz="4" w:space="0" w:color="000000"/>
            </w:tcBorders>
            <w:noWrap/>
            <w:tcMar>
              <w:top w:w="0" w:type="dxa"/>
              <w:left w:w="70" w:type="dxa"/>
              <w:bottom w:w="0" w:type="dxa"/>
              <w:right w:w="70" w:type="dxa"/>
            </w:tcMar>
          </w:tcPr>
          <w:p w14:paraId="6EF3F4D0" w14:textId="77777777" w:rsidR="00474257" w:rsidRDefault="00474257">
            <w:pPr>
              <w:rPr>
                <w:rFonts w:eastAsia="Times New Roman" w:cs="Calibri"/>
                <w:szCs w:val="18"/>
              </w:rPr>
            </w:pPr>
          </w:p>
        </w:tc>
        <w:tc>
          <w:tcPr>
            <w:tcW w:w="8647" w:type="dxa"/>
            <w:gridSpan w:val="4"/>
            <w:tcBorders>
              <w:bottom w:val="single" w:sz="4" w:space="0" w:color="000000"/>
              <w:right w:val="single" w:sz="4" w:space="0" w:color="000000"/>
            </w:tcBorders>
            <w:noWrap/>
            <w:tcMar>
              <w:top w:w="0" w:type="dxa"/>
              <w:left w:w="70" w:type="dxa"/>
              <w:bottom w:w="0" w:type="dxa"/>
              <w:right w:w="70" w:type="dxa"/>
            </w:tcMar>
          </w:tcPr>
          <w:p w14:paraId="2003B2FF" w14:textId="77777777" w:rsidR="00474257" w:rsidRDefault="00000000">
            <w:pPr>
              <w:rPr>
                <w:lang w:val="nl-NL"/>
              </w:rPr>
            </w:pPr>
            <w:r>
              <w:rPr>
                <w:lang w:val="nl-NL"/>
              </w:rPr>
              <w:t>De regio ontwikkelt zich als lerende regio waarin data, onderzoek en praktijkkennis worden benut om arbeidsmarktinterventies continu te verbeteren.</w:t>
            </w:r>
          </w:p>
        </w:tc>
        <w:tc>
          <w:tcPr>
            <w:tcW w:w="4961" w:type="dxa"/>
            <w:tcBorders>
              <w:left w:val="single" w:sz="4" w:space="0" w:color="000000"/>
            </w:tcBorders>
            <w:shd w:val="clear" w:color="auto" w:fill="FFFFFF"/>
            <w:tcMar>
              <w:top w:w="0" w:type="dxa"/>
              <w:left w:w="70" w:type="dxa"/>
              <w:bottom w:w="0" w:type="dxa"/>
              <w:right w:w="70" w:type="dxa"/>
            </w:tcMar>
          </w:tcPr>
          <w:p w14:paraId="48F6959C" w14:textId="77777777" w:rsidR="00474257" w:rsidRDefault="00474257">
            <w:pPr>
              <w:jc w:val="center"/>
              <w:rPr>
                <w:rFonts w:eastAsia="Times New Roman" w:cs="Calibri"/>
                <w:szCs w:val="18"/>
                <w:lang w:val="nl-NL"/>
              </w:rPr>
            </w:pPr>
          </w:p>
        </w:tc>
      </w:tr>
      <w:tr w:rsidR="00474257" w14:paraId="50EF122B" w14:textId="77777777">
        <w:tblPrEx>
          <w:tblCellMar>
            <w:top w:w="0" w:type="dxa"/>
            <w:bottom w:w="0" w:type="dxa"/>
          </w:tblCellMar>
        </w:tblPrEx>
        <w:trPr>
          <w:trHeight w:val="276"/>
        </w:trPr>
        <w:tc>
          <w:tcPr>
            <w:tcW w:w="557" w:type="dxa"/>
            <w:vMerge w:val="restart"/>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5AEB8675" w14:textId="77777777" w:rsidR="00474257" w:rsidRDefault="00000000">
            <w:pPr>
              <w:jc w:val="center"/>
            </w:pPr>
            <w:r>
              <w:rPr>
                <w:rFonts w:eastAsia="Times New Roman" w:cs="Calibri"/>
                <w:b/>
                <w:bCs/>
                <w:szCs w:val="18"/>
              </w:rPr>
              <w:t>Nr.</w:t>
            </w:r>
          </w:p>
        </w:tc>
        <w:tc>
          <w:tcPr>
            <w:tcW w:w="6804" w:type="dxa"/>
            <w:vMerge w:val="restart"/>
            <w:tcBorders>
              <w:bottom w:val="single" w:sz="4" w:space="0" w:color="000000"/>
              <w:right w:val="single" w:sz="4" w:space="0" w:color="000000"/>
            </w:tcBorders>
            <w:shd w:val="clear" w:color="auto" w:fill="D9D9D9"/>
            <w:noWrap/>
            <w:tcMar>
              <w:top w:w="0" w:type="dxa"/>
              <w:left w:w="70" w:type="dxa"/>
              <w:bottom w:w="0" w:type="dxa"/>
              <w:right w:w="70" w:type="dxa"/>
            </w:tcMar>
          </w:tcPr>
          <w:p w14:paraId="18920C39" w14:textId="77777777" w:rsidR="00474257" w:rsidRDefault="00000000">
            <w:proofErr w:type="spellStart"/>
            <w:r>
              <w:rPr>
                <w:rFonts w:eastAsia="Times New Roman" w:cs="Calibri"/>
                <w:b/>
                <w:bCs/>
                <w:szCs w:val="18"/>
              </w:rPr>
              <w:t>Ambitieafspraak</w:t>
            </w:r>
            <w:proofErr w:type="spellEnd"/>
          </w:p>
        </w:tc>
        <w:tc>
          <w:tcPr>
            <w:tcW w:w="1843" w:type="dxa"/>
            <w:gridSpan w:val="3"/>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5EBB8C1" w14:textId="77777777" w:rsidR="00474257" w:rsidRDefault="00000000">
            <w:pPr>
              <w:jc w:val="center"/>
              <w:rPr>
                <w:rFonts w:eastAsia="Times New Roman" w:cs="Calibri"/>
                <w:b/>
                <w:bCs/>
                <w:szCs w:val="18"/>
              </w:rPr>
            </w:pPr>
            <w:r>
              <w:rPr>
                <w:rFonts w:eastAsia="Times New Roman" w:cs="Calibri"/>
                <w:b/>
                <w:bCs/>
                <w:szCs w:val="18"/>
              </w:rPr>
              <w:t>Sector(</w:t>
            </w:r>
            <w:proofErr w:type="spellStart"/>
            <w:r>
              <w:rPr>
                <w:rFonts w:eastAsia="Times New Roman" w:cs="Calibri"/>
                <w:b/>
                <w:bCs/>
                <w:szCs w:val="18"/>
              </w:rPr>
              <w:t>en</w:t>
            </w:r>
            <w:proofErr w:type="spellEnd"/>
            <w:r>
              <w:rPr>
                <w:rFonts w:eastAsia="Times New Roman" w:cs="Calibri"/>
                <w:b/>
                <w:bCs/>
                <w:szCs w:val="18"/>
              </w:rPr>
              <w:t>)</w:t>
            </w:r>
          </w:p>
        </w:tc>
        <w:tc>
          <w:tcPr>
            <w:tcW w:w="4961" w:type="dxa"/>
            <w:vMerge w:val="restart"/>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F1B99FC" w14:textId="77777777" w:rsidR="00474257" w:rsidRDefault="00000000">
            <w:pPr>
              <w:jc w:val="center"/>
              <w:rPr>
                <w:rFonts w:eastAsia="Times New Roman" w:cs="Calibri"/>
                <w:b/>
                <w:bCs/>
                <w:szCs w:val="18"/>
              </w:rPr>
            </w:pPr>
            <w:proofErr w:type="spellStart"/>
            <w:r>
              <w:rPr>
                <w:rFonts w:eastAsia="Times New Roman" w:cs="Calibri"/>
                <w:b/>
                <w:bCs/>
                <w:szCs w:val="18"/>
              </w:rPr>
              <w:t>Toelichting</w:t>
            </w:r>
            <w:proofErr w:type="spellEnd"/>
          </w:p>
        </w:tc>
      </w:tr>
      <w:tr w:rsidR="00474257" w14:paraId="4CE83EF6" w14:textId="77777777">
        <w:tblPrEx>
          <w:tblCellMar>
            <w:top w:w="0" w:type="dxa"/>
            <w:bottom w:w="0" w:type="dxa"/>
          </w:tblCellMar>
        </w:tblPrEx>
        <w:trPr>
          <w:trHeight w:val="276"/>
        </w:trPr>
        <w:tc>
          <w:tcPr>
            <w:tcW w:w="557" w:type="dxa"/>
            <w:vMerge/>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tcPr>
          <w:p w14:paraId="7E98C93E" w14:textId="77777777" w:rsidR="00474257" w:rsidRDefault="00474257">
            <w:pPr>
              <w:jc w:val="center"/>
              <w:rPr>
                <w:rFonts w:eastAsia="Times New Roman" w:cs="Calibri"/>
                <w:b/>
                <w:bCs/>
                <w:szCs w:val="18"/>
              </w:rPr>
            </w:pPr>
          </w:p>
        </w:tc>
        <w:tc>
          <w:tcPr>
            <w:tcW w:w="6804" w:type="dxa"/>
            <w:vMerge/>
            <w:tcBorders>
              <w:bottom w:val="single" w:sz="4" w:space="0" w:color="000000"/>
              <w:right w:val="single" w:sz="4" w:space="0" w:color="000000"/>
            </w:tcBorders>
            <w:shd w:val="clear" w:color="auto" w:fill="D9D9D9"/>
            <w:noWrap/>
            <w:tcMar>
              <w:top w:w="0" w:type="dxa"/>
              <w:left w:w="70" w:type="dxa"/>
              <w:bottom w:w="0" w:type="dxa"/>
              <w:right w:w="70" w:type="dxa"/>
            </w:tcMar>
          </w:tcPr>
          <w:p w14:paraId="466D569E" w14:textId="77777777" w:rsidR="00474257" w:rsidRDefault="00474257">
            <w:pPr>
              <w:rPr>
                <w:rFonts w:eastAsia="Times New Roman" w:cs="Calibri"/>
                <w:b/>
                <w:bCs/>
                <w:szCs w:val="18"/>
              </w:rPr>
            </w:pPr>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BA0D86B" w14:textId="77777777" w:rsidR="00474257" w:rsidRDefault="00000000">
            <w:pPr>
              <w:jc w:val="center"/>
              <w:rPr>
                <w:rFonts w:eastAsia="Times New Roman" w:cs="Calibri"/>
                <w:b/>
                <w:bCs/>
                <w:szCs w:val="18"/>
              </w:rPr>
            </w:pPr>
            <w:r>
              <w:rPr>
                <w:rFonts w:eastAsia="Times New Roman" w:cs="Calibri"/>
                <w:b/>
                <w:bCs/>
                <w:szCs w:val="18"/>
              </w:rPr>
              <w:t>po</w:t>
            </w:r>
          </w:p>
        </w:tc>
        <w:tc>
          <w:tcPr>
            <w:tcW w:w="425"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49B65BA" w14:textId="77777777" w:rsidR="00474257" w:rsidRDefault="00000000">
            <w:pPr>
              <w:jc w:val="center"/>
              <w:rPr>
                <w:rFonts w:eastAsia="Times New Roman" w:cs="Calibri"/>
                <w:b/>
                <w:bCs/>
                <w:szCs w:val="18"/>
              </w:rPr>
            </w:pPr>
            <w:proofErr w:type="spellStart"/>
            <w:r>
              <w:rPr>
                <w:rFonts w:eastAsia="Times New Roman" w:cs="Calibri"/>
                <w:b/>
                <w:bCs/>
                <w:szCs w:val="18"/>
              </w:rPr>
              <w:t>vo</w:t>
            </w:r>
            <w:proofErr w:type="spellEnd"/>
          </w:p>
        </w:tc>
        <w:tc>
          <w:tcPr>
            <w:tcW w:w="70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89A56C8" w14:textId="77777777" w:rsidR="00474257" w:rsidRDefault="00000000">
            <w:pPr>
              <w:jc w:val="center"/>
              <w:rPr>
                <w:rFonts w:eastAsia="Times New Roman" w:cs="Calibri"/>
                <w:b/>
                <w:bCs/>
                <w:szCs w:val="18"/>
              </w:rPr>
            </w:pPr>
            <w:proofErr w:type="spellStart"/>
            <w:r>
              <w:rPr>
                <w:rFonts w:eastAsia="Times New Roman" w:cs="Calibri"/>
                <w:b/>
                <w:bCs/>
                <w:szCs w:val="18"/>
              </w:rPr>
              <w:t>mbo</w:t>
            </w:r>
            <w:proofErr w:type="spellEnd"/>
          </w:p>
        </w:tc>
        <w:tc>
          <w:tcPr>
            <w:tcW w:w="4961" w:type="dxa"/>
            <w:vMerge/>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3FFF1B3" w14:textId="77777777" w:rsidR="00474257" w:rsidRDefault="00474257">
            <w:pPr>
              <w:jc w:val="center"/>
              <w:rPr>
                <w:rFonts w:eastAsia="Times New Roman" w:cs="Calibri"/>
                <w:b/>
                <w:bCs/>
                <w:szCs w:val="18"/>
              </w:rPr>
            </w:pPr>
          </w:p>
        </w:tc>
      </w:tr>
      <w:tr w:rsidR="00474257" w14:paraId="35C5834B"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04C44288" w14:textId="77777777" w:rsidR="00474257" w:rsidRDefault="00000000">
            <w:pPr>
              <w:jc w:val="center"/>
              <w:rPr>
                <w:rFonts w:eastAsia="Times New Roman" w:cs="Calibri"/>
                <w:szCs w:val="18"/>
              </w:rPr>
            </w:pPr>
            <w:r>
              <w:rPr>
                <w:rFonts w:eastAsia="Times New Roman" w:cs="Calibri"/>
                <w:szCs w:val="18"/>
              </w:rPr>
              <w:t>1</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783902BE" w14:textId="77777777" w:rsidR="00474257" w:rsidRDefault="00000000">
            <w:pPr>
              <w:suppressAutoHyphens w:val="0"/>
              <w:spacing w:before="100" w:after="100" w:line="240" w:lineRule="auto"/>
              <w:rPr>
                <w:rFonts w:eastAsia="Times New Roman"/>
                <w:szCs w:val="18"/>
                <w:lang w:val="nl-NL" w:eastAsia="nl-NL"/>
              </w:rPr>
            </w:pPr>
            <w:r>
              <w:rPr>
                <w:rFonts w:eastAsia="Times New Roman"/>
                <w:szCs w:val="18"/>
                <w:lang w:val="nl-NL" w:eastAsia="nl-NL"/>
              </w:rPr>
              <w:t xml:space="preserve">Er wordt een regionale kennisinfrastructuur ingericht waarin opbrengsten van onderzoeken, pilots en thema-aanvragen worden gedeeld. </w:t>
            </w:r>
          </w:p>
          <w:p w14:paraId="3E2B1ABA" w14:textId="77777777" w:rsidR="00474257" w:rsidRDefault="00474257">
            <w:pP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16AD1409"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08E6552B"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075E196F"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40025D63" w14:textId="77777777" w:rsidR="00474257" w:rsidRDefault="00474257">
            <w:pPr>
              <w:jc w:val="center"/>
              <w:rPr>
                <w:rFonts w:eastAsia="Times New Roman" w:cs="Calibri"/>
                <w:szCs w:val="18"/>
                <w:lang w:val="nl-NL"/>
              </w:rPr>
            </w:pPr>
          </w:p>
        </w:tc>
      </w:tr>
      <w:tr w:rsidR="00474257" w14:paraId="5841E679"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54AB666" w14:textId="77777777" w:rsidR="00474257" w:rsidRDefault="00000000">
            <w:pPr>
              <w:jc w:val="center"/>
              <w:rPr>
                <w:rFonts w:eastAsia="Times New Roman" w:cs="Calibri"/>
                <w:szCs w:val="18"/>
              </w:rPr>
            </w:pPr>
            <w:r>
              <w:rPr>
                <w:rFonts w:eastAsia="Times New Roman" w:cs="Calibri"/>
                <w:szCs w:val="18"/>
              </w:rPr>
              <w:t>2</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4E44654F" w14:textId="77777777" w:rsidR="00474257" w:rsidRDefault="00000000">
            <w:pPr>
              <w:suppressAutoHyphens w:val="0"/>
              <w:spacing w:before="100" w:after="100" w:line="240" w:lineRule="auto"/>
              <w:rPr>
                <w:rFonts w:eastAsia="Times New Roman"/>
                <w:szCs w:val="18"/>
                <w:lang w:val="nl-NL" w:eastAsia="nl-NL"/>
              </w:rPr>
            </w:pPr>
            <w:r>
              <w:rPr>
                <w:rFonts w:eastAsia="Times New Roman"/>
                <w:szCs w:val="18"/>
                <w:lang w:val="nl-NL" w:eastAsia="nl-NL"/>
              </w:rPr>
              <w:t>Schoolleiders, HR-professionals, coaches en opleiders leren gezamenlijk van regionale vraagstukken (bv in netwerken)</w:t>
            </w:r>
          </w:p>
          <w:p w14:paraId="30EF6416" w14:textId="77777777" w:rsidR="00474257" w:rsidRDefault="00474257">
            <w:pPr>
              <w:rPr>
                <w:rFonts w:eastAsia="Times New Roman" w:cs="Calibri"/>
                <w:b/>
                <w:bCs/>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6ADF7868"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1A1B1483"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1BEE9A44"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2BA0F0C8" w14:textId="77777777" w:rsidR="00474257" w:rsidRDefault="00474257">
            <w:pPr>
              <w:jc w:val="center"/>
              <w:rPr>
                <w:rFonts w:eastAsia="Times New Roman" w:cs="Calibri"/>
                <w:szCs w:val="18"/>
                <w:lang w:val="nl-NL"/>
              </w:rPr>
            </w:pPr>
          </w:p>
        </w:tc>
      </w:tr>
      <w:tr w:rsidR="00474257" w14:paraId="117F08D1"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7333842C" w14:textId="77777777" w:rsidR="00474257" w:rsidRDefault="00000000">
            <w:pPr>
              <w:jc w:val="center"/>
              <w:rPr>
                <w:rFonts w:eastAsia="Times New Roman" w:cs="Calibri"/>
                <w:szCs w:val="18"/>
              </w:rPr>
            </w:pPr>
            <w:r>
              <w:rPr>
                <w:rFonts w:eastAsia="Times New Roman" w:cs="Calibri"/>
                <w:szCs w:val="18"/>
              </w:rPr>
              <w:t>3</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1A62927C" w14:textId="77777777" w:rsidR="00474257" w:rsidRDefault="00000000">
            <w:pPr>
              <w:suppressAutoHyphens w:val="0"/>
              <w:spacing w:before="100" w:after="100" w:line="240" w:lineRule="auto"/>
              <w:rPr>
                <w:rFonts w:eastAsia="Times New Roman"/>
                <w:szCs w:val="18"/>
                <w:lang w:val="nl-NL" w:eastAsia="nl-NL"/>
              </w:rPr>
            </w:pPr>
            <w:r>
              <w:rPr>
                <w:rFonts w:eastAsia="Times New Roman"/>
                <w:szCs w:val="18"/>
                <w:lang w:val="nl-NL" w:eastAsia="nl-NL"/>
              </w:rPr>
              <w:t>De regio gebruikt data, onderzoek en praktijkervaring om activiteiten en investeringen periodiek bij te stellen.</w:t>
            </w:r>
          </w:p>
          <w:p w14:paraId="529A5452" w14:textId="77777777" w:rsidR="00474257" w:rsidRDefault="00474257">
            <w:pPr>
              <w:rPr>
                <w:rFonts w:eastAsia="Times New Roman" w:cs="Calibri"/>
                <w:b/>
                <w:bCs/>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05A1AD40"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26803376"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1F430D16"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6A59C8F3" w14:textId="77777777" w:rsidR="00474257" w:rsidRDefault="00474257">
            <w:pPr>
              <w:jc w:val="center"/>
              <w:rPr>
                <w:rFonts w:eastAsia="Times New Roman" w:cs="Calibri"/>
                <w:szCs w:val="18"/>
                <w:lang w:val="nl-NL"/>
              </w:rPr>
            </w:pPr>
          </w:p>
        </w:tc>
      </w:tr>
      <w:tr w:rsidR="00474257" w14:paraId="26048E1C" w14:textId="77777777">
        <w:tblPrEx>
          <w:tblCellMar>
            <w:top w:w="0" w:type="dxa"/>
            <w:bottom w:w="0" w:type="dxa"/>
          </w:tblCellMar>
        </w:tblPrEx>
        <w:trPr>
          <w:trHeight w:val="276"/>
        </w:trPr>
        <w:tc>
          <w:tcPr>
            <w:tcW w:w="55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5181FB0A" w14:textId="77777777" w:rsidR="00474257" w:rsidRDefault="00000000">
            <w:pPr>
              <w:jc w:val="center"/>
              <w:rPr>
                <w:rFonts w:eastAsia="Times New Roman" w:cs="Calibri"/>
                <w:szCs w:val="18"/>
              </w:rPr>
            </w:pPr>
            <w:r>
              <w:rPr>
                <w:rFonts w:eastAsia="Times New Roman" w:cs="Calibri"/>
                <w:szCs w:val="18"/>
              </w:rPr>
              <w:t>4</w:t>
            </w:r>
          </w:p>
        </w:tc>
        <w:tc>
          <w:tcPr>
            <w:tcW w:w="6804"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0288828E" w14:textId="77777777" w:rsidR="00474257" w:rsidRDefault="00000000">
            <w:pPr>
              <w:suppressAutoHyphens w:val="0"/>
              <w:spacing w:before="100" w:after="100" w:line="240" w:lineRule="auto"/>
              <w:rPr>
                <w:rFonts w:eastAsia="Times New Roman"/>
                <w:szCs w:val="18"/>
                <w:lang w:val="nl-NL" w:eastAsia="nl-NL"/>
              </w:rPr>
            </w:pPr>
            <w:r>
              <w:rPr>
                <w:rFonts w:eastAsia="Times New Roman"/>
                <w:szCs w:val="18"/>
                <w:lang w:val="nl-NL" w:eastAsia="nl-NL"/>
              </w:rPr>
              <w:t xml:space="preserve">Wij stimuleren kennisuitwisseling, inspiratie en experimenteerruimte hoe om te gaan met schaarste en ook hierin leren en inspireren wij elkaar. </w:t>
            </w:r>
          </w:p>
          <w:p w14:paraId="4A0545D8" w14:textId="77777777" w:rsidR="00474257" w:rsidRDefault="00000000">
            <w:pPr>
              <w:suppressAutoHyphens w:val="0"/>
              <w:spacing w:before="100" w:after="100" w:line="240" w:lineRule="auto"/>
              <w:rPr>
                <w:rFonts w:eastAsia="Times New Roman"/>
                <w:szCs w:val="18"/>
                <w:lang w:val="nl-NL" w:eastAsia="nl-NL"/>
              </w:rPr>
            </w:pPr>
            <w:r>
              <w:rPr>
                <w:rFonts w:eastAsia="Times New Roman"/>
                <w:szCs w:val="18"/>
                <w:lang w:val="nl-NL" w:eastAsia="nl-NL"/>
              </w:rPr>
              <w:t>Er kan onder andere gedacht worden aan experimenten rondom toekomstgericht organiseren (cultuur, structuur, leiderschap</w:t>
            </w:r>
            <w:r>
              <w:rPr>
                <w:rFonts w:eastAsia="Times New Roman"/>
                <w:szCs w:val="18"/>
                <w:lang w:val="nl-NL" w:eastAsia="nl-NL"/>
              </w:rPr>
              <w:tab/>
            </w:r>
            <w:r>
              <w:rPr>
                <w:rFonts w:eastAsia="Times New Roman"/>
                <w:szCs w:val="18"/>
                <w:lang w:val="nl-NL" w:eastAsia="nl-NL"/>
              </w:rPr>
              <w:tab/>
            </w:r>
            <w:r>
              <w:rPr>
                <w:rFonts w:eastAsia="Times New Roman"/>
                <w:szCs w:val="18"/>
                <w:lang w:val="nl-NL" w:eastAsia="nl-NL"/>
              </w:rPr>
              <w:tab/>
            </w:r>
            <w:r>
              <w:rPr>
                <w:rFonts w:eastAsia="Times New Roman"/>
                <w:szCs w:val="18"/>
                <w:lang w:val="nl-NL" w:eastAsia="nl-NL"/>
              </w:rPr>
              <w:tab/>
            </w: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47555B84" w14:textId="77777777" w:rsidR="00474257" w:rsidRDefault="00474257">
            <w:pPr>
              <w:jc w:val="center"/>
              <w:rPr>
                <w:rFonts w:eastAsia="Times New Roman" w:cs="Calibri"/>
                <w:szCs w:val="18"/>
                <w:lang w:val="nl-NL"/>
              </w:rPr>
            </w:pPr>
          </w:p>
        </w:tc>
        <w:tc>
          <w:tcPr>
            <w:tcW w:w="425" w:type="dxa"/>
            <w:tcBorders>
              <w:top w:val="single" w:sz="4" w:space="0" w:color="000000"/>
              <w:bottom w:val="single" w:sz="4" w:space="0" w:color="000000"/>
              <w:right w:val="single" w:sz="4" w:space="0" w:color="000000"/>
            </w:tcBorders>
            <w:tcMar>
              <w:top w:w="0" w:type="dxa"/>
              <w:left w:w="70" w:type="dxa"/>
              <w:bottom w:w="0" w:type="dxa"/>
              <w:right w:w="70" w:type="dxa"/>
            </w:tcMar>
          </w:tcPr>
          <w:p w14:paraId="30A4C4F3" w14:textId="77777777" w:rsidR="00474257" w:rsidRDefault="00474257">
            <w:pPr>
              <w:jc w:val="center"/>
              <w:rPr>
                <w:rFonts w:eastAsia="Times New Roman" w:cs="Calibri"/>
                <w:szCs w:val="18"/>
                <w:lang w:val="nl-NL"/>
              </w:rPr>
            </w:pPr>
          </w:p>
        </w:tc>
        <w:tc>
          <w:tcPr>
            <w:tcW w:w="709" w:type="dxa"/>
            <w:tcBorders>
              <w:top w:val="single" w:sz="4" w:space="0" w:color="000000"/>
              <w:bottom w:val="single" w:sz="4" w:space="0" w:color="000000"/>
              <w:right w:val="single" w:sz="4" w:space="0" w:color="000000"/>
            </w:tcBorders>
            <w:tcMar>
              <w:top w:w="0" w:type="dxa"/>
              <w:left w:w="70" w:type="dxa"/>
              <w:bottom w:w="0" w:type="dxa"/>
              <w:right w:w="70" w:type="dxa"/>
            </w:tcMar>
          </w:tcPr>
          <w:p w14:paraId="3C246AA1" w14:textId="77777777" w:rsidR="00474257" w:rsidRDefault="00474257">
            <w:pPr>
              <w:jc w:val="center"/>
              <w:rPr>
                <w:rFonts w:eastAsia="Times New Roman" w:cs="Calibri"/>
                <w:szCs w:val="18"/>
                <w:lang w:val="nl-NL"/>
              </w:rPr>
            </w:pPr>
          </w:p>
        </w:tc>
        <w:tc>
          <w:tcPr>
            <w:tcW w:w="4961" w:type="dxa"/>
            <w:tcBorders>
              <w:top w:val="single" w:sz="4" w:space="0" w:color="000000"/>
              <w:bottom w:val="single" w:sz="4" w:space="0" w:color="000000"/>
              <w:right w:val="single" w:sz="4" w:space="0" w:color="000000"/>
            </w:tcBorders>
            <w:tcMar>
              <w:top w:w="0" w:type="dxa"/>
              <w:left w:w="70" w:type="dxa"/>
              <w:bottom w:w="0" w:type="dxa"/>
              <w:right w:w="70" w:type="dxa"/>
            </w:tcMar>
          </w:tcPr>
          <w:p w14:paraId="5C1B7FD9" w14:textId="77777777" w:rsidR="00474257" w:rsidRDefault="00474257">
            <w:pPr>
              <w:jc w:val="center"/>
              <w:rPr>
                <w:rFonts w:eastAsia="Times New Roman" w:cs="Calibri"/>
                <w:szCs w:val="18"/>
                <w:lang w:val="nl-NL"/>
              </w:rPr>
            </w:pPr>
          </w:p>
        </w:tc>
      </w:tr>
    </w:tbl>
    <w:p w14:paraId="17CC9FB1" w14:textId="77777777" w:rsidR="00474257" w:rsidRDefault="00474257">
      <w:pPr>
        <w:rPr>
          <w:lang w:val="nl-NL"/>
        </w:rPr>
      </w:pPr>
    </w:p>
    <w:sectPr w:rsidR="00474257">
      <w:footerReference w:type="default" r:id="rId13"/>
      <w:pgSz w:w="15840" w:h="12240" w:orient="landscape"/>
      <w:pgMar w:top="1418" w:right="851"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1958695" w14:textId="77777777" w:rsidR="003D4ECF" w:rsidRDefault="003D4ECF">
      <w:pPr>
        <w:spacing w:line="240" w:lineRule="auto"/>
      </w:pPr>
      <w:r>
        <w:separator/>
      </w:r>
    </w:p>
  </w:endnote>
  <w:endnote w:type="continuationSeparator" w:id="0">
    <w:p w14:paraId="2D3A9C69" w14:textId="77777777" w:rsidR="003D4ECF" w:rsidRDefault="003D4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A845BE" w14:textId="77777777" w:rsidR="00000000" w:rsidRDefault="00000000">
    <w:pPr>
      <w:pStyle w:val="Voettekst"/>
      <w:jc w:val="right"/>
    </w:pPr>
    <w:r>
      <w:rPr>
        <w:lang w:val="nl-NL"/>
      </w:rPr>
      <w:fldChar w:fldCharType="begin"/>
    </w:r>
    <w:r>
      <w:rPr>
        <w:lang w:val="nl-NL"/>
      </w:rPr>
      <w:instrText xml:space="preserve"> PAGE </w:instrText>
    </w:r>
    <w:r>
      <w:rPr>
        <w:lang w:val="nl-NL"/>
      </w:rPr>
      <w:fldChar w:fldCharType="separate"/>
    </w:r>
    <w:r>
      <w:rPr>
        <w:lang w:val="nl-NL"/>
      </w:rPr>
      <w:t>2</w:t>
    </w:r>
    <w:r>
      <w:rPr>
        <w:lang w:val="nl-NL"/>
      </w:rPr>
      <w:fldChar w:fldCharType="end"/>
    </w:r>
  </w:p>
  <w:p w14:paraId="68883687" w14:textId="77777777" w:rsidR="00000000"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1FDE8B" w14:textId="77777777" w:rsidR="00000000" w:rsidRDefault="00000000">
    <w:pPr>
      <w:pStyle w:val="Voettekst"/>
      <w:jc w:val="right"/>
    </w:pPr>
    <w:r>
      <w:rPr>
        <w:lang w:val="nl-NL"/>
      </w:rPr>
      <w:fldChar w:fldCharType="begin"/>
    </w:r>
    <w:r>
      <w:rPr>
        <w:lang w:val="nl-NL"/>
      </w:rPr>
      <w:instrText xml:space="preserve"> PAGE </w:instrText>
    </w:r>
    <w:r>
      <w:rPr>
        <w:lang w:val="nl-NL"/>
      </w:rPr>
      <w:fldChar w:fldCharType="separate"/>
    </w:r>
    <w:r>
      <w:rPr>
        <w:lang w:val="nl-NL"/>
      </w:rPr>
      <w:t>2</w:t>
    </w:r>
    <w:r>
      <w:rPr>
        <w:lang w:val="nl-NL"/>
      </w:rPr>
      <w:fldChar w:fldCharType="end"/>
    </w:r>
  </w:p>
  <w:p w14:paraId="4EA94C3E" w14:textId="77777777" w:rsidR="00000000" w:rsidRDefault="000000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E661F33" w14:textId="77777777" w:rsidR="003D4ECF" w:rsidRDefault="003D4ECF">
      <w:pPr>
        <w:spacing w:line="240" w:lineRule="auto"/>
      </w:pPr>
      <w:r>
        <w:rPr>
          <w:color w:val="000000"/>
        </w:rPr>
        <w:separator/>
      </w:r>
    </w:p>
  </w:footnote>
  <w:footnote w:type="continuationSeparator" w:id="0">
    <w:p w14:paraId="5B3BDF67" w14:textId="77777777" w:rsidR="003D4ECF" w:rsidRDefault="003D4E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FE60A4"/>
    <w:multiLevelType w:val="multilevel"/>
    <w:tmpl w:val="8F46F228"/>
    <w:styleLink w:val="LFO2"/>
    <w:lvl w:ilvl="0">
      <w:numFmt w:val="bullet"/>
      <w:pStyle w:val="Lijstalinea"/>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7C75DF8"/>
    <w:multiLevelType w:val="multilevel"/>
    <w:tmpl w:val="756AF954"/>
    <w:lvl w:ilvl="0">
      <w:numFmt w:val="bullet"/>
      <w:lvlText w:val=""/>
      <w:lvlJc w:val="left"/>
      <w:pPr>
        <w:ind w:left="720" w:hanging="360"/>
      </w:pPr>
      <w:rPr>
        <w:rFonts w:ascii="Wingdings" w:hAnsi="Wingdings"/>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BF932C1"/>
    <w:multiLevelType w:val="multilevel"/>
    <w:tmpl w:val="B6B2635C"/>
    <w:lvl w:ilvl="0">
      <w:numFmt w:val="bullet"/>
      <w:lvlText w:val=""/>
      <w:lvlJc w:val="left"/>
      <w:pPr>
        <w:ind w:left="720" w:hanging="360"/>
      </w:pPr>
      <w:rPr>
        <w:rFonts w:ascii="Wingdings" w:hAnsi="Wingdings"/>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FAB5EE8"/>
    <w:multiLevelType w:val="multilevel"/>
    <w:tmpl w:val="84368BB8"/>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3E0F7735"/>
    <w:multiLevelType w:val="multilevel"/>
    <w:tmpl w:val="EF0C473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15:restartNumberingAfterBreak="0">
    <w:nsid w:val="4FD73144"/>
    <w:multiLevelType w:val="multilevel"/>
    <w:tmpl w:val="66DEAB82"/>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 w15:restartNumberingAfterBreak="0">
    <w:nsid w:val="6EF8662C"/>
    <w:multiLevelType w:val="multilevel"/>
    <w:tmpl w:val="FE2CA298"/>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7" w15:restartNumberingAfterBreak="0">
    <w:nsid w:val="7B542601"/>
    <w:multiLevelType w:val="multilevel"/>
    <w:tmpl w:val="3B520FD6"/>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454517431">
    <w:abstractNumId w:val="0"/>
  </w:num>
  <w:num w:numId="2" w16cid:durableId="1835563427">
    <w:abstractNumId w:val="7"/>
  </w:num>
  <w:num w:numId="3" w16cid:durableId="1867522532">
    <w:abstractNumId w:val="4"/>
  </w:num>
  <w:num w:numId="4" w16cid:durableId="283927270">
    <w:abstractNumId w:val="6"/>
  </w:num>
  <w:num w:numId="5" w16cid:durableId="586577031">
    <w:abstractNumId w:val="5"/>
  </w:num>
  <w:num w:numId="6" w16cid:durableId="1110659471">
    <w:abstractNumId w:val="3"/>
  </w:num>
  <w:num w:numId="7" w16cid:durableId="239994276">
    <w:abstractNumId w:val="2"/>
  </w:num>
  <w:num w:numId="8" w16cid:durableId="163155034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6"/>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74257"/>
    <w:rsid w:val="003D4ECF"/>
    <w:rsid w:val="00474257"/>
    <w:rsid w:val="00882599"/>
    <w:rsid w:val="00D97DF7"/>
    <w:rsid w:val="00EA1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6D8F"/>
  <w15:docId w15:val="{7433B718-6B2C-3448-9FEB-526912D3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Verdana" w:eastAsia="Calibri" w:hAnsi="Verdana" w:cs="Times New Roman"/>
        <w:sz w:val="18"/>
        <w:szCs w:val="22"/>
        <w:lang w:val="en-US"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pPr>
  </w:style>
  <w:style w:type="paragraph" w:styleId="Kop1">
    <w:name w:val="heading 1"/>
    <w:basedOn w:val="Standaard"/>
    <w:next w:val="Standaard"/>
    <w:uiPriority w:val="9"/>
    <w:qFormat/>
    <w:pPr>
      <w:outlineLvl w:val="0"/>
    </w:pPr>
    <w:rPr>
      <w:color w:val="1F4E79"/>
      <w:sz w:val="32"/>
      <w:lang w:val="nl-NL"/>
    </w:rPr>
  </w:style>
  <w:style w:type="paragraph" w:styleId="Kop2">
    <w:name w:val="heading 2"/>
    <w:basedOn w:val="Standaard"/>
    <w:next w:val="Standaard"/>
    <w:uiPriority w:val="9"/>
    <w:unhideWhenUsed/>
    <w:qFormat/>
    <w:pPr>
      <w:outlineLvl w:val="1"/>
    </w:pPr>
    <w:rPr>
      <w:color w:val="1F4E79"/>
      <w:sz w:val="24"/>
      <w:lang w:val="nl-NL"/>
    </w:rPr>
  </w:style>
  <w:style w:type="paragraph" w:styleId="Kop3">
    <w:name w:val="heading 3"/>
    <w:basedOn w:val="Standaard"/>
    <w:next w:val="Standaard"/>
    <w:uiPriority w:val="9"/>
    <w:semiHidden/>
    <w:unhideWhenUsed/>
    <w:qFormat/>
    <w:pPr>
      <w:outlineLvl w:val="2"/>
    </w:pPr>
    <w:rPr>
      <w:color w:val="1F4E79"/>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line="240" w:lineRule="auto"/>
    </w:pPr>
  </w:style>
  <w:style w:type="character" w:customStyle="1" w:styleId="VoettekstChar">
    <w:name w:val="Voettekst Char"/>
    <w:basedOn w:val="Standaardalinea-lettertype"/>
  </w:style>
  <w:style w:type="character" w:styleId="Hyperlink">
    <w:name w:val="Hyperlink"/>
    <w:rPr>
      <w:color w:val="0000FF"/>
      <w:u w:val="single"/>
    </w:rPr>
  </w:style>
  <w:style w:type="paragraph" w:styleId="Lijstalinea">
    <w:name w:val="List Paragraph"/>
    <w:basedOn w:val="Standaard"/>
    <w:pPr>
      <w:numPr>
        <w:numId w:val="1"/>
      </w:numPr>
      <w:contextualSpacing/>
    </w:pPr>
    <w:rPr>
      <w:lang w:val="nl-NL"/>
    </w:rPr>
  </w:style>
  <w:style w:type="character" w:customStyle="1" w:styleId="Kop1Char">
    <w:name w:val="Kop 1 Char"/>
    <w:basedOn w:val="Standaardalinea-lettertype"/>
    <w:rPr>
      <w:color w:val="1F4E79"/>
      <w:sz w:val="32"/>
      <w:lang w:val="nl-NL"/>
    </w:rPr>
  </w:style>
  <w:style w:type="character" w:customStyle="1" w:styleId="Kop2Char">
    <w:name w:val="Kop 2 Char"/>
    <w:basedOn w:val="Standaardalinea-lettertype"/>
    <w:rPr>
      <w:color w:val="1F4E79"/>
      <w:sz w:val="24"/>
      <w:lang w:val="nl-NL"/>
    </w:rPr>
  </w:style>
  <w:style w:type="character" w:customStyle="1" w:styleId="Kop3Char">
    <w:name w:val="Kop 3 Char"/>
    <w:basedOn w:val="Standaardalinea-lettertype"/>
    <w:rPr>
      <w:color w:val="1F4E79"/>
      <w:lang w:val="nl-NL"/>
    </w:rPr>
  </w:style>
  <w:style w:type="paragraph" w:styleId="Voetnoottekst">
    <w:name w:val="footnote text"/>
    <w:basedOn w:val="Standaard"/>
    <w:pPr>
      <w:spacing w:line="240" w:lineRule="auto"/>
    </w:pPr>
    <w:rPr>
      <w:rFonts w:ascii="Calibri" w:hAnsi="Calibri"/>
      <w:kern w:val="3"/>
      <w:sz w:val="20"/>
      <w:szCs w:val="20"/>
      <w:lang w:val="nl-NL"/>
    </w:rPr>
  </w:style>
  <w:style w:type="character" w:customStyle="1" w:styleId="VoetnoottekstChar">
    <w:name w:val="Voetnoottekst Char"/>
    <w:basedOn w:val="Standaardalinea-lettertype"/>
    <w:rPr>
      <w:rFonts w:ascii="Calibri" w:hAnsi="Calibri"/>
      <w:kern w:val="3"/>
      <w:sz w:val="20"/>
      <w:szCs w:val="20"/>
      <w:lang w:val="nl-NL"/>
    </w:rPr>
  </w:style>
  <w:style w:type="character" w:styleId="Voetnootmarkering">
    <w:name w:val="footnote reference"/>
    <w:basedOn w:val="Standaardalinea-lettertype"/>
    <w:rPr>
      <w:position w:val="0"/>
      <w:vertAlign w:val="superscript"/>
    </w:rPr>
  </w:style>
  <w:style w:type="character" w:styleId="Onopgelostemelding">
    <w:name w:val="Unresolved Mention"/>
    <w:basedOn w:val="Standaardalinea-lettertype"/>
    <w:rPr>
      <w:color w:val="605E5C"/>
      <w:shd w:val="clear" w:color="auto" w:fill="E1DFDD"/>
    </w:rPr>
  </w:style>
  <w:style w:type="character" w:styleId="Verwijzingopmerking">
    <w:name w:val="annotation reference"/>
    <w:basedOn w:val="Standaardalinea-lettertype"/>
    <w:rPr>
      <w:sz w:val="16"/>
      <w:szCs w:val="16"/>
    </w:rPr>
  </w:style>
  <w:style w:type="paragraph" w:styleId="Tekstopmerking">
    <w:name w:val="annotation text"/>
    <w:basedOn w:val="Standaard"/>
    <w:pPr>
      <w:pBdr>
        <w:top w:val="single" w:sz="2" w:space="31" w:color="FFFFFF" w:shadow="1"/>
        <w:left w:val="single" w:sz="2" w:space="31" w:color="FFFFFF" w:shadow="1"/>
        <w:bottom w:val="single" w:sz="2" w:space="31" w:color="FFFFFF" w:shadow="1"/>
        <w:right w:val="single" w:sz="2" w:space="31" w:color="FFFFFF" w:shadow="1"/>
      </w:pBdr>
      <w:spacing w:line="249" w:lineRule="auto"/>
    </w:pPr>
    <w:rPr>
      <w:rFonts w:eastAsia="Arial Unicode MS" w:cs="Arial Unicode MS"/>
      <w:color w:val="000000"/>
      <w:szCs w:val="20"/>
      <w:lang w:val="nl-NL" w:eastAsia="nl-NL"/>
    </w:rPr>
  </w:style>
  <w:style w:type="character" w:customStyle="1" w:styleId="TekstopmerkingChar">
    <w:name w:val="Tekst opmerking Char"/>
    <w:basedOn w:val="Standaardalinea-lettertype"/>
    <w:rPr>
      <w:rFonts w:eastAsia="Arial Unicode MS" w:cs="Arial Unicode MS"/>
      <w:color w:val="000000"/>
      <w:szCs w:val="20"/>
      <w:lang w:val="nl-NL" w:eastAsia="nl-NL"/>
    </w:rPr>
  </w:style>
  <w:style w:type="paragraph" w:styleId="Revisie">
    <w:name w:val="Revision"/>
    <w:pPr>
      <w:suppressAutoHyphens/>
      <w:spacing w:after="0" w:line="240" w:lineRule="auto"/>
    </w:pPr>
  </w:style>
  <w:style w:type="paragraph" w:styleId="Onderwerpvanopmerking">
    <w:name w:val="annotation subject"/>
    <w:basedOn w:val="Tekstopmerking"/>
    <w:next w:val="Tekstopmerking"/>
    <w:pPr>
      <w:pBdr>
        <w:top w:val="none" w:sz="0" w:space="0" w:color="auto"/>
        <w:left w:val="none" w:sz="0" w:space="0" w:color="auto"/>
        <w:bottom w:val="none" w:sz="0" w:space="0" w:color="auto"/>
        <w:right w:val="none" w:sz="0" w:space="0" w:color="auto"/>
      </w:pBdr>
      <w:spacing w:line="240" w:lineRule="auto"/>
    </w:pPr>
    <w:rPr>
      <w:rFonts w:eastAsia="Calibri" w:cs="Times New Roman"/>
      <w:b/>
      <w:bCs/>
      <w:color w:val="auto"/>
      <w:sz w:val="20"/>
      <w:lang w:val="en-US" w:eastAsia="en-US"/>
    </w:rPr>
  </w:style>
  <w:style w:type="character" w:customStyle="1" w:styleId="OnderwerpvanopmerkingChar">
    <w:name w:val="Onderwerp van opmerking Char"/>
    <w:basedOn w:val="TekstopmerkingChar"/>
    <w:rPr>
      <w:rFonts w:eastAsia="Arial Unicode MS" w:cs="Arial Unicode MS"/>
      <w:b/>
      <w:bCs/>
      <w:color w:val="000000"/>
      <w:sz w:val="20"/>
      <w:szCs w:val="20"/>
      <w:lang w:val="nl-NL" w:eastAsia="nl-NL"/>
    </w:rPr>
  </w:style>
  <w:style w:type="paragraph" w:styleId="Normaalweb">
    <w:name w:val="Normal (Web)"/>
    <w:basedOn w:val="Standaard"/>
    <w:pPr>
      <w:suppressAutoHyphens w:val="0"/>
      <w:spacing w:before="100" w:after="100" w:line="240" w:lineRule="auto"/>
    </w:pPr>
    <w:rPr>
      <w:rFonts w:ascii="Times New Roman" w:eastAsia="Times New Roman" w:hAnsi="Times New Roman"/>
      <w:sz w:val="24"/>
      <w:szCs w:val="24"/>
      <w:lang w:val="nl-NL" w:eastAsia="nl-NL"/>
    </w:rPr>
  </w:style>
  <w:style w:type="numbering" w:customStyle="1" w:styleId="LFO2">
    <w:name w:val="LFO2"/>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derwijsregio.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nderwijsregio.nl/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derwijsregio.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nderwijsregio.n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2423</Words>
  <Characters>13329</Characters>
  <Application>Microsoft Office Word</Application>
  <DocSecurity>0</DocSecurity>
  <Lines>111</Lines>
  <Paragraphs>31</Paragraphs>
  <ScaleCrop>false</ScaleCrop>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DUS-I</dc:creator>
  <dc:description/>
  <cp:lastModifiedBy>Marleen van der Velden</cp:lastModifiedBy>
  <cp:revision>2</cp:revision>
  <dcterms:created xsi:type="dcterms:W3CDTF">2026-06-29T13:50:00Z</dcterms:created>
  <dcterms:modified xsi:type="dcterms:W3CDTF">2026-06-29T13:50:00Z</dcterms:modified>
</cp:coreProperties>
</file>